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2BA5" w:rsidRPr="00F90CD9" w:rsidRDefault="00D0687A" w:rsidP="00BA2BA5">
      <w:pPr>
        <w:pStyle w:val="a5"/>
        <w:keepLines/>
        <w:widowControl/>
        <w:tabs>
          <w:tab w:val="right" w:pos="10440"/>
          <w:tab w:val="right" w:pos="13323"/>
        </w:tabs>
        <w:rPr>
          <w:rFonts w:asciiTheme="minorHAnsi" w:eastAsia="MS Mincho" w:hAnsiTheme="minorHAnsi" w:cs="Arial"/>
          <w:noProof w:val="0"/>
          <w:sz w:val="22"/>
          <w:szCs w:val="24"/>
        </w:rPr>
      </w:pPr>
      <w:r>
        <w:rPr>
          <w:rFonts w:asciiTheme="minorHAnsi" w:eastAsia="MS Mincho" w:hAnsiTheme="minorHAnsi" w:cs="Arial"/>
          <w:noProof w:val="0"/>
          <w:sz w:val="22"/>
          <w:szCs w:val="24"/>
        </w:rPr>
        <w:t>3GPP TSG-RAN WG4 Meeting #96</w:t>
      </w:r>
      <w:r w:rsidR="00BA2BA5" w:rsidRPr="00F90CD9">
        <w:rPr>
          <w:rFonts w:asciiTheme="minorHAnsi" w:eastAsia="MS Mincho" w:hAnsiTheme="minorHAnsi" w:cs="Arial"/>
          <w:noProof w:val="0"/>
          <w:sz w:val="22"/>
          <w:szCs w:val="24"/>
        </w:rPr>
        <w:t xml:space="preserve">-e                                 </w:t>
      </w:r>
      <w:r w:rsidR="00BA2BA5">
        <w:rPr>
          <w:rFonts w:asciiTheme="minorHAnsi" w:eastAsia="MS Mincho" w:hAnsiTheme="minorHAnsi" w:cs="Arial"/>
          <w:noProof w:val="0"/>
          <w:sz w:val="22"/>
          <w:szCs w:val="24"/>
        </w:rPr>
        <w:t xml:space="preserve">      </w:t>
      </w:r>
      <w:r w:rsidR="00BA2BA5" w:rsidRPr="00F90CD9">
        <w:rPr>
          <w:rFonts w:asciiTheme="minorHAnsi" w:eastAsia="MS Mincho" w:hAnsiTheme="minorHAnsi" w:cs="Arial"/>
          <w:noProof w:val="0"/>
          <w:sz w:val="22"/>
          <w:szCs w:val="24"/>
        </w:rPr>
        <w:t xml:space="preserve">         </w:t>
      </w:r>
      <w:r w:rsidR="0028096A">
        <w:t>R4-2010221</w:t>
      </w:r>
      <w:bookmarkStart w:id="0" w:name="_GoBack"/>
      <w:bookmarkEnd w:id="0"/>
    </w:p>
    <w:p w:rsidR="00BA2BA5" w:rsidRPr="00F90CD9" w:rsidRDefault="00BA2BA5" w:rsidP="00BA2BA5">
      <w:pPr>
        <w:pStyle w:val="a5"/>
        <w:tabs>
          <w:tab w:val="right" w:pos="9781"/>
          <w:tab w:val="right" w:pos="13323"/>
        </w:tabs>
        <w:outlineLvl w:val="0"/>
        <w:rPr>
          <w:rFonts w:asciiTheme="minorHAnsi" w:eastAsia="MS Mincho" w:hAnsiTheme="minorHAnsi" w:cs="Arial"/>
          <w:noProof w:val="0"/>
          <w:sz w:val="22"/>
          <w:szCs w:val="24"/>
        </w:rPr>
      </w:pPr>
      <w:r w:rsidRPr="00F90CD9">
        <w:rPr>
          <w:rFonts w:asciiTheme="minorHAnsi" w:eastAsia="MS Mincho" w:hAnsiTheme="minorHAnsi" w:cs="Arial"/>
          <w:noProof w:val="0"/>
          <w:sz w:val="22"/>
          <w:szCs w:val="24"/>
        </w:rPr>
        <w:t xml:space="preserve">Electronic Meeting, </w:t>
      </w:r>
      <w:r w:rsidRPr="00F90CD9">
        <w:rPr>
          <w:rFonts w:asciiTheme="minorHAnsi" w:hAnsiTheme="minorHAnsi"/>
          <w:sz w:val="22"/>
        </w:rPr>
        <w:t>17-28 Aug., 2020</w:t>
      </w:r>
    </w:p>
    <w:p w:rsidR="00926815" w:rsidRDefault="00926815"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BA2BA5">
        <w:rPr>
          <w:rFonts w:cs="Arial"/>
          <w:b/>
          <w:bCs/>
        </w:rPr>
        <w:t>7.</w:t>
      </w:r>
      <w:r w:rsidR="00F959E2">
        <w:rPr>
          <w:rFonts w:cs="Arial"/>
          <w:b/>
          <w:bCs/>
        </w:rPr>
        <w:t>13.</w:t>
      </w:r>
      <w:r w:rsidR="00BA2BA5">
        <w:rPr>
          <w:rFonts w:cs="Arial"/>
          <w:b/>
          <w:bCs/>
        </w:rPr>
        <w:t>1.5</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0475B3">
      <w:pPr>
        <w:ind w:left="1985" w:hanging="1985"/>
        <w:rPr>
          <w:rFonts w:cs="Arial"/>
          <w:b/>
          <w:bCs/>
        </w:rPr>
      </w:pPr>
      <w:r w:rsidRPr="000C45FD">
        <w:rPr>
          <w:rFonts w:cs="Arial"/>
          <w:b/>
          <w:bCs/>
        </w:rPr>
        <w:t>Title:</w:t>
      </w:r>
      <w:r w:rsidRPr="000C45FD">
        <w:rPr>
          <w:rFonts w:cs="Arial"/>
          <w:b/>
          <w:bCs/>
        </w:rPr>
        <w:tab/>
      </w:r>
      <w:r w:rsidR="000475B3" w:rsidRPr="0090012D">
        <w:rPr>
          <w:b/>
        </w:rPr>
        <w:t xml:space="preserve">Discussion </w:t>
      </w:r>
      <w:r w:rsidR="000475B3">
        <w:rPr>
          <w:b/>
        </w:rPr>
        <w:t>on Inter-band CA requirement for FR2</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EE7FA7" w:rsidP="00544349">
      <w:pPr>
        <w:pStyle w:val="1"/>
        <w:numPr>
          <w:ilvl w:val="0"/>
          <w:numId w:val="1"/>
        </w:numPr>
        <w:rPr>
          <w:rFonts w:ascii="Calibri" w:hAnsi="Calibri"/>
          <w:lang w:eastAsia="zh-CN"/>
        </w:rPr>
      </w:pPr>
      <w:r w:rsidRPr="000C45FD">
        <w:rPr>
          <w:rFonts w:ascii="Calibri" w:hAnsi="Calibri"/>
        </w:rPr>
        <w:t>Introduction</w:t>
      </w:r>
    </w:p>
    <w:p w:rsidR="00F8009E" w:rsidRPr="00140E22" w:rsidRDefault="006E2C67" w:rsidP="006E2C67">
      <w:pPr>
        <w:jc w:val="both"/>
        <w:rPr>
          <w:sz w:val="20"/>
          <w:lang w:val="en-GB"/>
        </w:rPr>
      </w:pPr>
      <w:r w:rsidRPr="00140E22">
        <w:rPr>
          <w:sz w:val="20"/>
          <w:lang w:val="en-GB"/>
        </w:rPr>
        <w:t>In this paper,</w:t>
      </w:r>
      <w:r w:rsidR="00CF40DE" w:rsidRPr="00140E22">
        <w:rPr>
          <w:sz w:val="20"/>
          <w:lang w:val="en-GB"/>
        </w:rPr>
        <w:t xml:space="preserve"> our</w:t>
      </w:r>
      <w:r w:rsidRPr="00140E22">
        <w:rPr>
          <w:sz w:val="20"/>
          <w:lang w:val="en-GB"/>
        </w:rPr>
        <w:t xml:space="preserve"> views on the remaining issues of inter-band r</w:t>
      </w:r>
      <w:r w:rsidR="00F8009E" w:rsidRPr="00140E22">
        <w:rPr>
          <w:sz w:val="20"/>
          <w:lang w:val="en-GB"/>
        </w:rPr>
        <w:t>equirement for FR2 are provided, including</w:t>
      </w:r>
    </w:p>
    <w:p w:rsidR="006E2C67" w:rsidRPr="00140E22" w:rsidRDefault="00F8009E" w:rsidP="00F8009E">
      <w:pPr>
        <w:pStyle w:val="af5"/>
        <w:numPr>
          <w:ilvl w:val="0"/>
          <w:numId w:val="33"/>
        </w:numPr>
        <w:jc w:val="both"/>
        <w:rPr>
          <w:sz w:val="20"/>
          <w:lang w:eastAsia="zh-CN"/>
        </w:rPr>
      </w:pPr>
      <w:r w:rsidRPr="00140E22">
        <w:rPr>
          <w:sz w:val="20"/>
          <w:lang w:eastAsia="zh-CN"/>
        </w:rPr>
        <w:t>Interruption</w:t>
      </w:r>
    </w:p>
    <w:p w:rsidR="00F8009E" w:rsidRPr="00140E22" w:rsidRDefault="00F8009E" w:rsidP="00F8009E">
      <w:pPr>
        <w:pStyle w:val="af5"/>
        <w:numPr>
          <w:ilvl w:val="0"/>
          <w:numId w:val="33"/>
        </w:numPr>
        <w:jc w:val="both"/>
        <w:rPr>
          <w:sz w:val="20"/>
          <w:lang w:eastAsia="zh-CN"/>
        </w:rPr>
      </w:pPr>
      <w:r w:rsidRPr="00140E22">
        <w:rPr>
          <w:sz w:val="20"/>
          <w:lang w:eastAsia="zh-CN"/>
        </w:rPr>
        <w:t>Scheduling restriction and measurement restriction</w:t>
      </w:r>
    </w:p>
    <w:p w:rsidR="00F8009E" w:rsidRPr="00140E22" w:rsidRDefault="00F8009E" w:rsidP="00F8009E">
      <w:pPr>
        <w:pStyle w:val="af5"/>
        <w:numPr>
          <w:ilvl w:val="0"/>
          <w:numId w:val="33"/>
        </w:numPr>
        <w:jc w:val="both"/>
        <w:rPr>
          <w:sz w:val="20"/>
          <w:lang w:eastAsia="zh-CN"/>
        </w:rPr>
      </w:pPr>
      <w:r w:rsidRPr="00140E22">
        <w:rPr>
          <w:sz w:val="20"/>
          <w:lang w:eastAsia="zh-CN"/>
        </w:rPr>
        <w:t>SCell activation</w:t>
      </w:r>
    </w:p>
    <w:p w:rsidR="00D479D9" w:rsidRPr="00D479D9" w:rsidRDefault="00591F02" w:rsidP="00D479D9">
      <w:pPr>
        <w:pStyle w:val="1"/>
        <w:numPr>
          <w:ilvl w:val="0"/>
          <w:numId w:val="1"/>
        </w:numPr>
        <w:rPr>
          <w:rFonts w:ascii="Calibri" w:hAnsi="Calibri"/>
        </w:rPr>
      </w:pPr>
      <w:r>
        <w:rPr>
          <w:rFonts w:ascii="Calibri" w:hAnsi="Calibri"/>
          <w:lang w:val="en-US"/>
        </w:rPr>
        <w:t>I</w:t>
      </w:r>
      <w:r w:rsidRPr="00591F02">
        <w:rPr>
          <w:rFonts w:ascii="Calibri" w:hAnsi="Calibri"/>
          <w:lang w:val="en-US"/>
        </w:rPr>
        <w:t>nterruption requirements for FR2 inter-band CA for CBM UE</w:t>
      </w:r>
    </w:p>
    <w:p w:rsidR="00D479D9" w:rsidRPr="00140E22" w:rsidRDefault="00D479D9" w:rsidP="00D479D9">
      <w:pPr>
        <w:rPr>
          <w:sz w:val="20"/>
          <w:lang w:val="en-GB"/>
        </w:rPr>
      </w:pPr>
      <w:r w:rsidRPr="00140E22">
        <w:rPr>
          <w:sz w:val="20"/>
          <w:lang w:val="en-GB"/>
        </w:rPr>
        <w:t>There are 3 options have been discussed in the latest WF</w:t>
      </w:r>
      <w:r w:rsidR="003D2C95" w:rsidRPr="00140E22">
        <w:rPr>
          <w:sz w:val="20"/>
          <w:lang w:val="en-GB"/>
        </w:rPr>
        <w:t xml:space="preserve"> for the interruption requirement</w:t>
      </w:r>
      <w:r w:rsidRPr="00140E22">
        <w:rPr>
          <w:sz w:val="20"/>
          <w:lang w:val="en-GB"/>
        </w:rPr>
        <w:t xml:space="preserve"> [1]:</w:t>
      </w:r>
    </w:p>
    <w:p w:rsidR="007D1DBC" w:rsidRPr="00140E22" w:rsidRDefault="006C637E" w:rsidP="0055507E">
      <w:pPr>
        <w:numPr>
          <w:ilvl w:val="0"/>
          <w:numId w:val="29"/>
        </w:numPr>
        <w:rPr>
          <w:i/>
          <w:sz w:val="20"/>
          <w:lang w:eastAsia="en-US"/>
        </w:rPr>
      </w:pPr>
      <w:r w:rsidRPr="00140E22">
        <w:rPr>
          <w:i/>
          <w:sz w:val="20"/>
          <w:lang w:eastAsia="en-US"/>
        </w:rPr>
        <w:t>Option 1: the existing interruption requirements of intra-band CA can be applied.</w:t>
      </w:r>
      <w:r w:rsidRPr="00140E22">
        <w:rPr>
          <w:i/>
          <w:sz w:val="20"/>
          <w:lang w:val="en-GB" w:eastAsia="en-US"/>
        </w:rPr>
        <w:t xml:space="preserve"> </w:t>
      </w:r>
    </w:p>
    <w:p w:rsidR="007D1DBC" w:rsidRPr="00140E22" w:rsidRDefault="006C637E" w:rsidP="0055507E">
      <w:pPr>
        <w:numPr>
          <w:ilvl w:val="0"/>
          <w:numId w:val="29"/>
        </w:numPr>
        <w:rPr>
          <w:i/>
          <w:sz w:val="20"/>
          <w:lang w:eastAsia="en-US"/>
        </w:rPr>
      </w:pPr>
      <w:r w:rsidRPr="00140E22">
        <w:rPr>
          <w:i/>
          <w:sz w:val="20"/>
          <w:lang w:eastAsia="en-US"/>
        </w:rPr>
        <w:t xml:space="preserve">Option 2: </w:t>
      </w:r>
      <w:r w:rsidRPr="00140E22">
        <w:rPr>
          <w:i/>
          <w:sz w:val="20"/>
          <w:lang w:val="en-GB" w:eastAsia="en-US"/>
        </w:rPr>
        <w:t>the interruption requirements can be defined as the current interruption with adding a SMTC duration which is the longest SMTC duration among all the serving cells in this FR2 band pair.</w:t>
      </w:r>
    </w:p>
    <w:p w:rsidR="007D1DBC" w:rsidRPr="00140E22" w:rsidRDefault="006C637E" w:rsidP="0055507E">
      <w:pPr>
        <w:numPr>
          <w:ilvl w:val="0"/>
          <w:numId w:val="29"/>
        </w:numPr>
        <w:rPr>
          <w:i/>
          <w:sz w:val="20"/>
          <w:lang w:eastAsia="en-US"/>
        </w:rPr>
      </w:pPr>
      <w:r w:rsidRPr="00140E22">
        <w:rPr>
          <w:i/>
          <w:sz w:val="20"/>
          <w:lang w:eastAsia="en-US"/>
        </w:rPr>
        <w:t>Option 3: RAN4 RRM need feedback on the RF architectures of common beam UEs from RF session, e.g. in different band combinations.</w:t>
      </w:r>
      <w:r w:rsidRPr="00140E22">
        <w:rPr>
          <w:i/>
          <w:sz w:val="20"/>
          <w:lang w:val="en-GB" w:eastAsia="en-US"/>
        </w:rPr>
        <w:t xml:space="preserve"> </w:t>
      </w:r>
    </w:p>
    <w:p w:rsidR="0017392D" w:rsidRDefault="00D5741C" w:rsidP="009333FA">
      <w:pPr>
        <w:spacing w:after="0" w:line="240" w:lineRule="auto"/>
        <w:jc w:val="both"/>
        <w:rPr>
          <w:sz w:val="20"/>
          <w:lang w:val="en-GB"/>
        </w:rPr>
      </w:pPr>
      <w:r w:rsidRPr="00140E22">
        <w:rPr>
          <w:sz w:val="20"/>
          <w:lang w:val="en-GB"/>
        </w:rPr>
        <w:t xml:space="preserve">For a CBM UE, the </w:t>
      </w:r>
      <w:r w:rsidR="006950A0">
        <w:rPr>
          <w:sz w:val="20"/>
          <w:lang w:val="en-GB"/>
        </w:rPr>
        <w:t>beam management information can be shared within the same FR2 band pair/group</w:t>
      </w:r>
      <w:r w:rsidR="00DC4BA6">
        <w:rPr>
          <w:sz w:val="20"/>
          <w:lang w:val="en-GB"/>
        </w:rPr>
        <w:t>, while</w:t>
      </w:r>
      <w:r w:rsidR="006950A0">
        <w:rPr>
          <w:sz w:val="20"/>
          <w:lang w:val="en-GB"/>
        </w:rPr>
        <w:t xml:space="preserve"> whether the AGC components are </w:t>
      </w:r>
      <w:r w:rsidRPr="00140E22">
        <w:rPr>
          <w:sz w:val="20"/>
          <w:lang w:val="en-GB"/>
        </w:rPr>
        <w:t xml:space="preserve">shared </w:t>
      </w:r>
      <w:r w:rsidR="006950A0">
        <w:rPr>
          <w:sz w:val="20"/>
          <w:lang w:val="en-GB"/>
        </w:rPr>
        <w:t>or not</w:t>
      </w:r>
      <w:r w:rsidR="00A7484F">
        <w:rPr>
          <w:sz w:val="20"/>
          <w:lang w:val="en-GB"/>
        </w:rPr>
        <w:t xml:space="preserve"> will be based on UE </w:t>
      </w:r>
      <w:r w:rsidR="006950A0">
        <w:rPr>
          <w:sz w:val="20"/>
          <w:lang w:val="en-GB"/>
        </w:rPr>
        <w:t xml:space="preserve">RF architecture. </w:t>
      </w:r>
      <w:r w:rsidR="006F3B00">
        <w:rPr>
          <w:sz w:val="20"/>
          <w:lang w:val="en-GB"/>
        </w:rPr>
        <w:t>In our view, UE should be allowed to implement the RF with shared AGC components</w:t>
      </w:r>
      <w:r w:rsidR="000C68C8">
        <w:rPr>
          <w:sz w:val="20"/>
          <w:lang w:val="en-GB"/>
        </w:rPr>
        <w:t>, which will require one SMTC duration for AGC retuning</w:t>
      </w:r>
      <w:r w:rsidR="009333FA">
        <w:rPr>
          <w:sz w:val="20"/>
          <w:lang w:val="en-GB"/>
        </w:rPr>
        <w:t xml:space="preserve">, while the actual RF </w:t>
      </w:r>
      <w:r w:rsidR="009333FA" w:rsidRPr="00140E22">
        <w:rPr>
          <w:sz w:val="20"/>
          <w:lang w:val="en-GB"/>
        </w:rPr>
        <w:t>architec</w:t>
      </w:r>
      <w:r w:rsidR="009333FA">
        <w:rPr>
          <w:sz w:val="20"/>
          <w:lang w:val="en-GB"/>
        </w:rPr>
        <w:t>ture is up to UE implementation.</w:t>
      </w:r>
      <w:r w:rsidR="0017392D">
        <w:rPr>
          <w:sz w:val="20"/>
          <w:lang w:val="en-GB"/>
        </w:rPr>
        <w:t xml:space="preserve"> </w:t>
      </w:r>
      <w:r w:rsidR="000C68C8">
        <w:rPr>
          <w:sz w:val="20"/>
          <w:lang w:val="en-GB"/>
        </w:rPr>
        <w:t>T</w:t>
      </w:r>
      <w:r w:rsidR="009333FA">
        <w:rPr>
          <w:sz w:val="20"/>
          <w:lang w:val="en-GB"/>
        </w:rPr>
        <w:t>herefore</w:t>
      </w:r>
      <w:r w:rsidR="000C68C8">
        <w:rPr>
          <w:sz w:val="20"/>
          <w:lang w:val="en-GB"/>
        </w:rPr>
        <w:t>, Option 1 and 2 can be considered as the minimum requirement</w:t>
      </w:r>
      <w:r w:rsidR="009333FA">
        <w:rPr>
          <w:sz w:val="20"/>
          <w:lang w:val="en-GB"/>
        </w:rPr>
        <w:t xml:space="preserve"> for interruption</w:t>
      </w:r>
      <w:r w:rsidR="000C68C8">
        <w:rPr>
          <w:sz w:val="20"/>
          <w:lang w:val="en-GB"/>
        </w:rPr>
        <w:t xml:space="preserve">, </w:t>
      </w:r>
      <w:r w:rsidR="000C68C8" w:rsidRPr="00140E22">
        <w:rPr>
          <w:sz w:val="20"/>
          <w:lang w:val="en-GB"/>
        </w:rPr>
        <w:t xml:space="preserve">while Option 2 further clarifies the length of SMTC duration. </w:t>
      </w:r>
    </w:p>
    <w:p w:rsidR="0017392D" w:rsidRDefault="0017392D" w:rsidP="009333FA">
      <w:pPr>
        <w:spacing w:after="0" w:line="240" w:lineRule="auto"/>
        <w:jc w:val="both"/>
        <w:rPr>
          <w:sz w:val="20"/>
          <w:lang w:val="en-GB"/>
        </w:rPr>
      </w:pPr>
    </w:p>
    <w:p w:rsidR="006950A0" w:rsidRDefault="0017392D" w:rsidP="009333FA">
      <w:pPr>
        <w:spacing w:after="0" w:line="240" w:lineRule="auto"/>
        <w:jc w:val="both"/>
        <w:rPr>
          <w:sz w:val="20"/>
          <w:lang w:val="en-GB"/>
        </w:rPr>
      </w:pPr>
      <w:r>
        <w:rPr>
          <w:sz w:val="20"/>
          <w:lang w:val="en-GB"/>
        </w:rPr>
        <w:t xml:space="preserve">In Option 2, the “serving cells” can be further clarifies as </w:t>
      </w:r>
      <w:r w:rsidRPr="0017392D">
        <w:rPr>
          <w:sz w:val="20"/>
          <w:lang w:val="en-GB"/>
        </w:rPr>
        <w:t>the activated and being-activated serving cells</w:t>
      </w:r>
      <w:r>
        <w:rPr>
          <w:sz w:val="20"/>
          <w:lang w:val="en-GB"/>
        </w:rPr>
        <w:t xml:space="preserve">, in order to </w:t>
      </w:r>
      <w:r w:rsidRPr="0017392D">
        <w:rPr>
          <w:sz w:val="20"/>
          <w:lang w:val="en-GB"/>
        </w:rPr>
        <w:t>exclude de-active serving cells</w:t>
      </w:r>
      <w:r>
        <w:rPr>
          <w:sz w:val="20"/>
          <w:lang w:val="en-GB"/>
        </w:rPr>
        <w:t xml:space="preserve">. </w:t>
      </w:r>
      <w:r w:rsidR="000C68C8" w:rsidRPr="00140E22">
        <w:rPr>
          <w:sz w:val="20"/>
          <w:lang w:val="en-GB"/>
        </w:rPr>
        <w:t>In our view, the interruption requirement is reasonable to be based on Option 2</w:t>
      </w:r>
      <w:r w:rsidR="000C68C8">
        <w:rPr>
          <w:sz w:val="20"/>
          <w:lang w:val="en-GB"/>
        </w:rPr>
        <w:t xml:space="preserve"> while the information of RF architecture is limited. A</w:t>
      </w:r>
      <w:r w:rsidR="000C68C8" w:rsidRPr="00140E22">
        <w:rPr>
          <w:sz w:val="20"/>
          <w:lang w:val="en-GB"/>
        </w:rPr>
        <w:t>nd it can be further updated based on the feedback on RF architectures of common beam UEs from RF session</w:t>
      </w:r>
    </w:p>
    <w:p w:rsidR="009333FA" w:rsidRPr="009333FA" w:rsidRDefault="009333FA" w:rsidP="009333FA">
      <w:pPr>
        <w:spacing w:after="0" w:line="240" w:lineRule="auto"/>
        <w:jc w:val="both"/>
        <w:rPr>
          <w:sz w:val="20"/>
          <w:lang w:val="en-GB"/>
        </w:rPr>
      </w:pPr>
    </w:p>
    <w:p w:rsidR="009333FA" w:rsidRPr="009333FA" w:rsidRDefault="00001E23" w:rsidP="009333FA">
      <w:pPr>
        <w:jc w:val="both"/>
        <w:rPr>
          <w:rFonts w:ascii="Calibri" w:eastAsia="SimSun" w:hAnsi="Calibri" w:cs="Arial"/>
          <w:b/>
          <w:bCs/>
        </w:rPr>
      </w:pPr>
      <w:bookmarkStart w:id="1" w:name="_Ref47290930"/>
      <w:r w:rsidRPr="00361A21">
        <w:rPr>
          <w:rFonts w:ascii="Calibri" w:eastAsia="SimSun" w:hAnsi="Calibri" w:cs="Arial"/>
          <w:b/>
          <w:bCs/>
        </w:rPr>
        <w:t xml:space="preserve">Proposal </w:t>
      </w:r>
      <w:r w:rsidRPr="00361A21">
        <w:rPr>
          <w:rFonts w:ascii="Calibri" w:eastAsia="SimSun" w:hAnsi="Calibri" w:cs="Arial"/>
          <w:b/>
          <w:bCs/>
        </w:rPr>
        <w:fldChar w:fldCharType="begin"/>
      </w:r>
      <w:r w:rsidRPr="00361A21">
        <w:rPr>
          <w:rFonts w:ascii="Calibri" w:eastAsia="SimSun" w:hAnsi="Calibri" w:cs="Arial"/>
          <w:b/>
          <w:bCs/>
        </w:rPr>
        <w:instrText xml:space="preserve"> SEQ Proposal \* ARABIC </w:instrText>
      </w:r>
      <w:r w:rsidRPr="00361A21">
        <w:rPr>
          <w:rFonts w:ascii="Calibri" w:eastAsia="SimSun" w:hAnsi="Calibri" w:cs="Arial"/>
          <w:b/>
          <w:bCs/>
        </w:rPr>
        <w:fldChar w:fldCharType="separate"/>
      </w:r>
      <w:r w:rsidR="00E36F84">
        <w:rPr>
          <w:rFonts w:ascii="Calibri" w:eastAsia="SimSun" w:hAnsi="Calibri" w:cs="Arial"/>
          <w:b/>
          <w:bCs/>
          <w:noProof/>
        </w:rPr>
        <w:t>1</w:t>
      </w:r>
      <w:r w:rsidRPr="00361A21">
        <w:rPr>
          <w:rFonts w:ascii="Calibri" w:eastAsia="SimSun" w:hAnsi="Calibri" w:cs="Arial"/>
          <w:b/>
          <w:bCs/>
        </w:rPr>
        <w:fldChar w:fldCharType="end"/>
      </w:r>
      <w:r w:rsidRPr="00361A21">
        <w:rPr>
          <w:rFonts w:ascii="Calibri" w:eastAsia="SimSun" w:hAnsi="Calibri" w:cs="Arial"/>
          <w:b/>
          <w:bCs/>
        </w:rPr>
        <w:t xml:space="preserve">: </w:t>
      </w:r>
      <w:r w:rsidR="00281CCD">
        <w:rPr>
          <w:rFonts w:ascii="Calibri" w:eastAsia="SimSun" w:hAnsi="Calibri" w:cs="Arial"/>
          <w:b/>
          <w:bCs/>
        </w:rPr>
        <w:t>T</w:t>
      </w:r>
      <w:r w:rsidR="00281CCD" w:rsidRPr="00281CCD">
        <w:rPr>
          <w:rFonts w:ascii="Calibri" w:eastAsia="SimSun" w:hAnsi="Calibri" w:cs="Arial"/>
          <w:b/>
          <w:bCs/>
        </w:rPr>
        <w:t xml:space="preserve">he </w:t>
      </w:r>
      <w:r w:rsidR="009333FA">
        <w:rPr>
          <w:rFonts w:ascii="Calibri" w:eastAsia="SimSun" w:hAnsi="Calibri" w:cs="Arial"/>
          <w:b/>
          <w:bCs/>
        </w:rPr>
        <w:t xml:space="preserve">minimum requirement of </w:t>
      </w:r>
      <w:r w:rsidR="00281CCD" w:rsidRPr="00281CCD">
        <w:rPr>
          <w:rFonts w:ascii="Calibri" w:eastAsia="SimSun" w:hAnsi="Calibri" w:cs="Arial"/>
          <w:b/>
          <w:bCs/>
        </w:rPr>
        <w:t xml:space="preserve">interruption can be defined as the current interruption with adding a SMTC duration which is the longest SMTC duration among all the </w:t>
      </w:r>
      <w:r w:rsidR="0017392D" w:rsidRPr="0052012E">
        <w:rPr>
          <w:rFonts w:ascii="Calibri" w:eastAsia="SimSun" w:hAnsi="Calibri" w:cs="Arial"/>
          <w:b/>
          <w:bCs/>
          <w:u w:val="single"/>
        </w:rPr>
        <w:t>activated and being-activated</w:t>
      </w:r>
      <w:r w:rsidR="0017392D" w:rsidRPr="00281CCD">
        <w:rPr>
          <w:rFonts w:ascii="Calibri" w:eastAsia="SimSun" w:hAnsi="Calibri" w:cs="Arial"/>
          <w:b/>
          <w:bCs/>
        </w:rPr>
        <w:t xml:space="preserve"> </w:t>
      </w:r>
      <w:r w:rsidR="00281CCD" w:rsidRPr="00281CCD">
        <w:rPr>
          <w:rFonts w:ascii="Calibri" w:eastAsia="SimSun" w:hAnsi="Calibri" w:cs="Arial"/>
          <w:b/>
          <w:bCs/>
        </w:rPr>
        <w:t>serving cells in this FR2 band pair</w:t>
      </w:r>
      <w:bookmarkEnd w:id="1"/>
      <w:r w:rsidR="009333FA">
        <w:rPr>
          <w:rFonts w:ascii="Calibri" w:eastAsia="SimSun" w:hAnsi="Calibri" w:cs="Arial"/>
          <w:b/>
          <w:bCs/>
        </w:rPr>
        <w:t>. T</w:t>
      </w:r>
      <w:r w:rsidR="009333FA" w:rsidRPr="009333FA">
        <w:rPr>
          <w:rFonts w:ascii="Calibri" w:eastAsia="SimSun" w:hAnsi="Calibri" w:cs="Arial"/>
          <w:b/>
          <w:bCs/>
        </w:rPr>
        <w:t>he actual RF architecture is up to UE implementation</w:t>
      </w:r>
      <w:r w:rsidR="009333FA">
        <w:rPr>
          <w:rFonts w:ascii="Calibri" w:eastAsia="SimSun" w:hAnsi="Calibri" w:cs="Arial"/>
          <w:b/>
          <w:bCs/>
        </w:rPr>
        <w:t xml:space="preserve"> to meet the requirement</w:t>
      </w:r>
      <w:r w:rsidR="009333FA" w:rsidRPr="009333FA">
        <w:rPr>
          <w:rFonts w:ascii="Calibri" w:eastAsia="SimSun" w:hAnsi="Calibri" w:cs="Arial"/>
          <w:b/>
          <w:bCs/>
        </w:rPr>
        <w:t>.</w:t>
      </w:r>
    </w:p>
    <w:p w:rsidR="00342381" w:rsidRDefault="00897239" w:rsidP="00342381">
      <w:pPr>
        <w:pStyle w:val="1"/>
        <w:numPr>
          <w:ilvl w:val="0"/>
          <w:numId w:val="1"/>
        </w:numPr>
        <w:rPr>
          <w:rFonts w:ascii="Calibri" w:hAnsi="Calibri"/>
        </w:rPr>
      </w:pPr>
      <w:r>
        <w:rPr>
          <w:rFonts w:ascii="Calibri" w:hAnsi="Calibri"/>
        </w:rPr>
        <w:t>Scheduling restriction and measurement restriction</w:t>
      </w:r>
    </w:p>
    <w:p w:rsidR="00430B5B" w:rsidRPr="00006F63" w:rsidRDefault="00730C74" w:rsidP="00006F63">
      <w:pPr>
        <w:spacing w:after="0" w:line="240" w:lineRule="auto"/>
        <w:jc w:val="both"/>
        <w:rPr>
          <w:i/>
          <w:sz w:val="20"/>
          <w:lang w:val="en-GB" w:eastAsia="en-US"/>
        </w:rPr>
      </w:pPr>
      <w:r w:rsidRPr="00140E22">
        <w:rPr>
          <w:sz w:val="20"/>
          <w:lang w:val="en-GB"/>
        </w:rPr>
        <w:t xml:space="preserve">In the last meeting, </w:t>
      </w:r>
      <w:r w:rsidR="00DE5E90" w:rsidRPr="00140E22">
        <w:rPr>
          <w:sz w:val="20"/>
          <w:lang w:val="en-GB"/>
        </w:rPr>
        <w:t>it has been discussed w</w:t>
      </w:r>
      <w:r w:rsidR="002203BA" w:rsidRPr="00140E22">
        <w:rPr>
          <w:sz w:val="20"/>
          <w:lang w:val="en-GB"/>
        </w:rPr>
        <w:t>hether</w:t>
      </w:r>
      <w:r w:rsidR="00DE5E90" w:rsidRPr="00140E22">
        <w:rPr>
          <w:sz w:val="20"/>
          <w:lang w:val="en-GB"/>
        </w:rPr>
        <w:t xml:space="preserve"> to specify</w:t>
      </w:r>
      <w:r w:rsidR="002203BA" w:rsidRPr="00140E22">
        <w:rPr>
          <w:sz w:val="20"/>
          <w:lang w:val="en-GB"/>
        </w:rPr>
        <w:t xml:space="preserve"> </w:t>
      </w:r>
      <w:r w:rsidRPr="00140E22">
        <w:rPr>
          <w:sz w:val="20"/>
          <w:lang w:val="en-GB"/>
        </w:rPr>
        <w:t>the scheduling</w:t>
      </w:r>
      <w:r w:rsidR="00D479D9" w:rsidRPr="00140E22">
        <w:rPr>
          <w:sz w:val="20"/>
          <w:lang w:val="en-GB"/>
        </w:rPr>
        <w:t xml:space="preserve"> and </w:t>
      </w:r>
      <w:r w:rsidR="008A5CE2" w:rsidRPr="00140E22">
        <w:rPr>
          <w:sz w:val="20"/>
          <w:lang w:val="en-GB"/>
        </w:rPr>
        <w:t xml:space="preserve">measurement </w:t>
      </w:r>
      <w:r w:rsidRPr="00140E22">
        <w:rPr>
          <w:sz w:val="20"/>
          <w:lang w:val="en-GB"/>
        </w:rPr>
        <w:t xml:space="preserve">restriction for </w:t>
      </w:r>
      <w:r w:rsidR="00DE5E90" w:rsidRPr="00140E22">
        <w:rPr>
          <w:sz w:val="20"/>
          <w:lang w:val="en-GB"/>
        </w:rPr>
        <w:t>both IBM</w:t>
      </w:r>
      <w:r w:rsidRPr="00140E22">
        <w:rPr>
          <w:sz w:val="20"/>
          <w:lang w:val="en-GB"/>
        </w:rPr>
        <w:t xml:space="preserve"> UE</w:t>
      </w:r>
      <w:r w:rsidR="00DE5E90" w:rsidRPr="00140E22">
        <w:rPr>
          <w:sz w:val="20"/>
          <w:lang w:val="en-GB"/>
        </w:rPr>
        <w:t>s</w:t>
      </w:r>
      <w:r w:rsidRPr="00140E22">
        <w:rPr>
          <w:sz w:val="20"/>
          <w:lang w:val="en-GB"/>
        </w:rPr>
        <w:t xml:space="preserve"> </w:t>
      </w:r>
      <w:r w:rsidR="00DE5E90" w:rsidRPr="00140E22">
        <w:rPr>
          <w:sz w:val="20"/>
          <w:lang w:val="en-GB"/>
        </w:rPr>
        <w:t>and CBM</w:t>
      </w:r>
      <w:r w:rsidRPr="00140E22">
        <w:rPr>
          <w:sz w:val="20"/>
          <w:lang w:val="en-GB"/>
        </w:rPr>
        <w:t xml:space="preserve"> UE</w:t>
      </w:r>
      <w:r w:rsidR="008A5CE2" w:rsidRPr="00140E22">
        <w:rPr>
          <w:sz w:val="20"/>
          <w:lang w:val="en-GB"/>
        </w:rPr>
        <w:t>s</w:t>
      </w:r>
      <w:r w:rsidR="00DE5E90" w:rsidRPr="00140E22">
        <w:rPr>
          <w:sz w:val="20"/>
          <w:lang w:val="en-GB"/>
        </w:rPr>
        <w:t xml:space="preserve"> for the following cases [1]</w:t>
      </w:r>
      <w:bookmarkStart w:id="2" w:name="Title"/>
      <w:bookmarkStart w:id="3" w:name="DocumentFor"/>
      <w:bookmarkEnd w:id="2"/>
      <w:bookmarkEnd w:id="3"/>
      <w:r w:rsidR="00006F63">
        <w:rPr>
          <w:sz w:val="20"/>
          <w:lang w:val="en-GB"/>
        </w:rPr>
        <w:t xml:space="preserve">, regarding the </w:t>
      </w:r>
      <w:r w:rsidR="00006F63" w:rsidRPr="00006F63">
        <w:rPr>
          <w:sz w:val="20"/>
          <w:lang w:eastAsia="en-US"/>
        </w:rPr>
        <w:t>capability of</w:t>
      </w:r>
      <w:r w:rsidR="00006F63" w:rsidRPr="00140E22">
        <w:rPr>
          <w:i/>
          <w:sz w:val="20"/>
          <w:lang w:eastAsia="en-US"/>
        </w:rPr>
        <w:t xml:space="preserve"> </w:t>
      </w:r>
      <w:r w:rsidR="00006F63" w:rsidRPr="00140E22">
        <w:rPr>
          <w:i/>
          <w:iCs/>
          <w:sz w:val="20"/>
          <w:lang w:eastAsia="en-US"/>
        </w:rPr>
        <w:t>simultaneousRxTxInterBandCA</w:t>
      </w:r>
      <w:r w:rsidR="00006F63">
        <w:rPr>
          <w:i/>
          <w:iCs/>
          <w:sz w:val="20"/>
          <w:lang w:eastAsia="en-US"/>
        </w:rPr>
        <w:t xml:space="preserve">, </w:t>
      </w:r>
      <w:r w:rsidR="00006F63" w:rsidRPr="00006F63">
        <w:rPr>
          <w:sz w:val="20"/>
          <w:lang w:eastAsia="en-US"/>
        </w:rPr>
        <w:t>supporting simultaneous reception with two different numerologies between FR2 CCs in DL</w:t>
      </w:r>
      <w:r w:rsidR="00006F63">
        <w:rPr>
          <w:i/>
          <w:sz w:val="20"/>
          <w:lang w:eastAsia="en-US"/>
        </w:rPr>
        <w:t xml:space="preserve">, </w:t>
      </w:r>
      <w:r w:rsidR="00006F63" w:rsidRPr="00140E22">
        <w:rPr>
          <w:i/>
          <w:iCs/>
          <w:sz w:val="20"/>
          <w:lang w:eastAsia="en-US"/>
        </w:rPr>
        <w:t>simultaneousRxDataSSB-DiffNumerology</w:t>
      </w:r>
      <w:r w:rsidR="00006F63" w:rsidRPr="00140E22">
        <w:rPr>
          <w:i/>
          <w:sz w:val="20"/>
          <w:lang w:val="en-GB" w:eastAsia="en-US"/>
        </w:rPr>
        <w:t xml:space="preserve"> </w:t>
      </w:r>
      <w:r w:rsidR="00006F63" w:rsidRPr="00006F63">
        <w:rPr>
          <w:sz w:val="20"/>
          <w:lang w:val="en-GB" w:eastAsia="en-US"/>
        </w:rPr>
        <w:t>in FR2.</w:t>
      </w:r>
    </w:p>
    <w:p w:rsidR="00E36F84" w:rsidRDefault="00DE5E90" w:rsidP="00E36F84">
      <w:pPr>
        <w:spacing w:after="0" w:line="240" w:lineRule="auto"/>
        <w:jc w:val="both"/>
        <w:rPr>
          <w:sz w:val="20"/>
          <w:lang w:val="en-GB"/>
        </w:rPr>
      </w:pPr>
      <w:r w:rsidRPr="00140E22">
        <w:rPr>
          <w:sz w:val="20"/>
          <w:lang w:val="en-GB"/>
        </w:rPr>
        <w:lastRenderedPageBreak/>
        <w:t>In our view,</w:t>
      </w:r>
      <w:r w:rsidR="00A51F58" w:rsidRPr="00140E22">
        <w:rPr>
          <w:sz w:val="20"/>
          <w:lang w:val="en-GB"/>
        </w:rPr>
        <w:t xml:space="preserve"> in order to avoid </w:t>
      </w:r>
      <w:r w:rsidR="00F8009E" w:rsidRPr="00140E22">
        <w:rPr>
          <w:sz w:val="20"/>
          <w:lang w:val="en-GB"/>
        </w:rPr>
        <w:t>too-complicated</w:t>
      </w:r>
      <w:r w:rsidR="00A51F58" w:rsidRPr="00140E22">
        <w:rPr>
          <w:sz w:val="20"/>
          <w:lang w:val="en-GB"/>
        </w:rPr>
        <w:t xml:space="preserve"> scheduling restriction and measurement restriction</w:t>
      </w:r>
      <w:r w:rsidR="00D02C45">
        <w:rPr>
          <w:sz w:val="20"/>
          <w:lang w:val="en-GB"/>
        </w:rPr>
        <w:t xml:space="preserve"> rules</w:t>
      </w:r>
      <w:r w:rsidR="00A51F58" w:rsidRPr="00140E22">
        <w:rPr>
          <w:sz w:val="20"/>
          <w:lang w:val="en-GB"/>
        </w:rPr>
        <w:t xml:space="preserve">, </w:t>
      </w:r>
      <w:r w:rsidR="003E62F8">
        <w:rPr>
          <w:sz w:val="20"/>
          <w:lang w:val="en-GB"/>
        </w:rPr>
        <w:t>it can add a</w:t>
      </w:r>
      <w:r w:rsidR="00F8009E" w:rsidRPr="00140E22">
        <w:rPr>
          <w:sz w:val="20"/>
          <w:lang w:val="en-GB"/>
        </w:rPr>
        <w:t xml:space="preserve"> clarification to</w:t>
      </w:r>
      <w:r w:rsidR="008A5CE2" w:rsidRPr="00140E22">
        <w:rPr>
          <w:sz w:val="20"/>
          <w:lang w:val="en-GB"/>
        </w:rPr>
        <w:t xml:space="preserve"> </w:t>
      </w:r>
      <w:r w:rsidR="00F8009E" w:rsidRPr="00140E22">
        <w:rPr>
          <w:sz w:val="20"/>
          <w:lang w:val="en-GB"/>
        </w:rPr>
        <w:t xml:space="preserve">indicate </w:t>
      </w:r>
      <w:r w:rsidR="002523C8">
        <w:rPr>
          <w:sz w:val="20"/>
          <w:lang w:val="en-GB"/>
        </w:rPr>
        <w:t>the s</w:t>
      </w:r>
      <w:r w:rsidR="008A5CE2" w:rsidRPr="00140E22">
        <w:rPr>
          <w:sz w:val="20"/>
          <w:lang w:val="en-GB"/>
        </w:rPr>
        <w:t xml:space="preserve">cheduling </w:t>
      </w:r>
      <w:r w:rsidR="002523C8">
        <w:rPr>
          <w:sz w:val="20"/>
          <w:lang w:val="en-GB"/>
        </w:rPr>
        <w:t xml:space="preserve">availability </w:t>
      </w:r>
      <w:r w:rsidR="008A5CE2" w:rsidRPr="00140E22">
        <w:rPr>
          <w:sz w:val="20"/>
          <w:lang w:val="en-GB"/>
        </w:rPr>
        <w:t xml:space="preserve">and measurement </w:t>
      </w:r>
      <w:r w:rsidR="002523C8">
        <w:rPr>
          <w:sz w:val="20"/>
          <w:lang w:val="en-GB"/>
        </w:rPr>
        <w:t xml:space="preserve">requirement shall not apply </w:t>
      </w:r>
      <w:r w:rsidR="003E62F8">
        <w:rPr>
          <w:sz w:val="20"/>
          <w:lang w:val="en-GB"/>
        </w:rPr>
        <w:t>for the</w:t>
      </w:r>
      <w:r w:rsidR="008A5CE2" w:rsidRPr="00140E22">
        <w:rPr>
          <w:sz w:val="20"/>
          <w:lang w:val="en-GB"/>
        </w:rPr>
        <w:t xml:space="preserve"> above</w:t>
      </w:r>
      <w:r w:rsidR="003E62F8">
        <w:rPr>
          <w:sz w:val="20"/>
          <w:lang w:val="en-GB"/>
        </w:rPr>
        <w:t>mentioned</w:t>
      </w:r>
      <w:r w:rsidR="008A5CE2" w:rsidRPr="00140E22">
        <w:rPr>
          <w:sz w:val="20"/>
          <w:lang w:val="en-GB"/>
        </w:rPr>
        <w:t xml:space="preserve"> cases. </w:t>
      </w:r>
    </w:p>
    <w:p w:rsidR="00E36F84" w:rsidRPr="00E36F84" w:rsidRDefault="00E36F84" w:rsidP="00E36F84">
      <w:pPr>
        <w:spacing w:after="0" w:line="240" w:lineRule="auto"/>
        <w:jc w:val="both"/>
        <w:rPr>
          <w:sz w:val="20"/>
          <w:lang w:val="en-GB"/>
        </w:rPr>
      </w:pPr>
    </w:p>
    <w:p w:rsidR="00730C74" w:rsidRPr="00695CCC" w:rsidRDefault="00BA715A" w:rsidP="008A5CE2">
      <w:pPr>
        <w:jc w:val="both"/>
        <w:rPr>
          <w:b/>
          <w:lang w:val="en-GB" w:eastAsia="en-US"/>
        </w:rPr>
      </w:pPr>
      <w:bookmarkStart w:id="4" w:name="_Ref47290935"/>
      <w:r w:rsidRPr="00361A21">
        <w:rPr>
          <w:rFonts w:ascii="Calibri" w:eastAsia="SimSun" w:hAnsi="Calibri" w:cs="Arial"/>
          <w:b/>
          <w:bCs/>
        </w:rPr>
        <w:t xml:space="preserve">Proposal </w:t>
      </w:r>
      <w:r w:rsidRPr="00361A21">
        <w:rPr>
          <w:rFonts w:ascii="Calibri" w:eastAsia="SimSun" w:hAnsi="Calibri" w:cs="Arial"/>
          <w:b/>
          <w:bCs/>
        </w:rPr>
        <w:fldChar w:fldCharType="begin"/>
      </w:r>
      <w:r w:rsidRPr="00361A21">
        <w:rPr>
          <w:rFonts w:ascii="Calibri" w:eastAsia="SimSun" w:hAnsi="Calibri" w:cs="Arial"/>
          <w:b/>
          <w:bCs/>
        </w:rPr>
        <w:instrText xml:space="preserve"> SEQ Proposal \* ARABIC </w:instrText>
      </w:r>
      <w:r w:rsidRPr="00361A21">
        <w:rPr>
          <w:rFonts w:ascii="Calibri" w:eastAsia="SimSun" w:hAnsi="Calibri" w:cs="Arial"/>
          <w:b/>
          <w:bCs/>
        </w:rPr>
        <w:fldChar w:fldCharType="separate"/>
      </w:r>
      <w:r w:rsidR="00E36F84">
        <w:rPr>
          <w:rFonts w:ascii="Calibri" w:eastAsia="SimSun" w:hAnsi="Calibri" w:cs="Arial"/>
          <w:b/>
          <w:bCs/>
          <w:noProof/>
        </w:rPr>
        <w:t>2</w:t>
      </w:r>
      <w:r w:rsidRPr="00361A21">
        <w:rPr>
          <w:rFonts w:ascii="Calibri" w:eastAsia="SimSun" w:hAnsi="Calibri" w:cs="Arial"/>
          <w:b/>
          <w:bCs/>
        </w:rPr>
        <w:fldChar w:fldCharType="end"/>
      </w:r>
      <w:r w:rsidRPr="00361A21">
        <w:rPr>
          <w:rFonts w:ascii="Calibri" w:eastAsia="SimSun" w:hAnsi="Calibri" w:cs="Arial"/>
          <w:b/>
          <w:bCs/>
        </w:rPr>
        <w:t xml:space="preserve">: </w:t>
      </w:r>
      <w:r w:rsidR="003E62F8">
        <w:rPr>
          <w:b/>
          <w:lang w:val="en-GB" w:eastAsia="en-US"/>
        </w:rPr>
        <w:t>F</w:t>
      </w:r>
      <w:r w:rsidR="00D479D9" w:rsidRPr="00D479D9">
        <w:rPr>
          <w:b/>
          <w:lang w:val="en-GB" w:eastAsia="en-US"/>
        </w:rPr>
        <w:t>or both IBM UEs and CBM UEs</w:t>
      </w:r>
      <w:r w:rsidR="003E62F8">
        <w:rPr>
          <w:b/>
          <w:lang w:val="en-GB" w:eastAsia="en-US"/>
        </w:rPr>
        <w:t xml:space="preserve">, </w:t>
      </w:r>
      <w:r w:rsidR="002523C8" w:rsidRPr="00695CCC">
        <w:rPr>
          <w:b/>
          <w:lang w:val="en-GB" w:eastAsia="en-US"/>
        </w:rPr>
        <w:t>the</w:t>
      </w:r>
      <w:r w:rsidR="003E62F8" w:rsidRPr="00695CCC">
        <w:rPr>
          <w:b/>
          <w:lang w:val="en-GB" w:eastAsia="en-US"/>
        </w:rPr>
        <w:t xml:space="preserve"> scheduling availability</w:t>
      </w:r>
      <w:r w:rsidR="00D479D9" w:rsidRPr="00695CCC">
        <w:rPr>
          <w:b/>
          <w:lang w:val="en-GB" w:eastAsia="en-US"/>
        </w:rPr>
        <w:t xml:space="preserve"> </w:t>
      </w:r>
      <w:r w:rsidR="002523C8" w:rsidRPr="00695CCC">
        <w:rPr>
          <w:b/>
          <w:lang w:val="en-GB" w:eastAsia="en-US"/>
        </w:rPr>
        <w:t xml:space="preserve">shall not apply </w:t>
      </w:r>
      <w:r w:rsidR="003E62F8" w:rsidRPr="00695CCC">
        <w:rPr>
          <w:b/>
          <w:lang w:val="en-GB" w:eastAsia="en-US"/>
        </w:rPr>
        <w:t xml:space="preserve">for </w:t>
      </w:r>
      <w:r w:rsidR="00D479D9" w:rsidRPr="00695CCC">
        <w:rPr>
          <w:b/>
          <w:lang w:val="en-GB" w:eastAsia="en-US"/>
        </w:rPr>
        <w:t>the following cases:</w:t>
      </w:r>
      <w:bookmarkEnd w:id="4"/>
      <w:r w:rsidR="00D479D9" w:rsidRPr="00695CCC">
        <w:rPr>
          <w:b/>
          <w:lang w:val="en-GB" w:eastAsia="en-US"/>
        </w:rPr>
        <w:t xml:space="preserve"> </w:t>
      </w:r>
    </w:p>
    <w:p w:rsidR="00D479D9" w:rsidRPr="00695CCC" w:rsidRDefault="00D479D9" w:rsidP="00695CCC">
      <w:pPr>
        <w:numPr>
          <w:ilvl w:val="0"/>
          <w:numId w:val="31"/>
        </w:numPr>
        <w:spacing w:after="0" w:line="240" w:lineRule="auto"/>
        <w:jc w:val="both"/>
        <w:rPr>
          <w:b/>
          <w:i/>
          <w:lang w:eastAsia="en-US"/>
        </w:rPr>
      </w:pPr>
      <w:r w:rsidRPr="00695CCC">
        <w:rPr>
          <w:b/>
          <w:i/>
          <w:lang w:eastAsia="en-US"/>
        </w:rPr>
        <w:t xml:space="preserve">Case 1: network configures simultaneous UL/DL between two FR2 bands </w:t>
      </w:r>
      <w:r w:rsidR="00695CCC" w:rsidRPr="00695CCC">
        <w:rPr>
          <w:b/>
          <w:i/>
          <w:lang w:eastAsia="en-US"/>
        </w:rPr>
        <w:t xml:space="preserve">on which </w:t>
      </w:r>
      <w:r w:rsidRPr="00695CCC">
        <w:rPr>
          <w:b/>
          <w:i/>
          <w:lang w:eastAsia="en-US"/>
        </w:rPr>
        <w:t xml:space="preserve">if the UE </w:t>
      </w:r>
      <w:r w:rsidR="00695CCC" w:rsidRPr="00695CCC">
        <w:rPr>
          <w:b/>
          <w:i/>
          <w:lang w:eastAsia="en-US"/>
        </w:rPr>
        <w:t>cannot support</w:t>
      </w:r>
      <w:r w:rsidRPr="00695CCC">
        <w:rPr>
          <w:b/>
          <w:i/>
          <w:lang w:eastAsia="en-US"/>
        </w:rPr>
        <w:t xml:space="preserve"> </w:t>
      </w:r>
      <w:r w:rsidRPr="00695CCC">
        <w:rPr>
          <w:b/>
          <w:i/>
          <w:iCs/>
          <w:lang w:eastAsia="en-US"/>
        </w:rPr>
        <w:t>simultaneousRxTxInterBandCA</w:t>
      </w:r>
      <w:r w:rsidRPr="00695CCC">
        <w:rPr>
          <w:b/>
          <w:i/>
          <w:lang w:val="en-GB" w:eastAsia="en-US"/>
        </w:rPr>
        <w:t>.</w:t>
      </w:r>
      <w:r w:rsidRPr="00695CCC">
        <w:rPr>
          <w:b/>
          <w:lang w:val="en-GB" w:eastAsia="en-US"/>
        </w:rPr>
        <w:t xml:space="preserve"> </w:t>
      </w:r>
    </w:p>
    <w:p w:rsidR="00D479D9" w:rsidRPr="00695CCC" w:rsidRDefault="00D479D9" w:rsidP="00695CCC">
      <w:pPr>
        <w:numPr>
          <w:ilvl w:val="0"/>
          <w:numId w:val="31"/>
        </w:numPr>
        <w:spacing w:after="0" w:line="240" w:lineRule="auto"/>
        <w:jc w:val="both"/>
        <w:rPr>
          <w:b/>
          <w:i/>
          <w:lang w:eastAsia="en-US"/>
        </w:rPr>
      </w:pPr>
      <w:r w:rsidRPr="00695CCC">
        <w:rPr>
          <w:b/>
          <w:i/>
          <w:lang w:eastAsia="en-US"/>
        </w:rPr>
        <w:t xml:space="preserve">Case 2: network configures mixed numerology on two FR2 CCs </w:t>
      </w:r>
      <w:r w:rsidR="00695CCC" w:rsidRPr="00695CCC">
        <w:rPr>
          <w:b/>
          <w:i/>
          <w:lang w:eastAsia="en-US"/>
        </w:rPr>
        <w:t xml:space="preserve">on which </w:t>
      </w:r>
      <w:r w:rsidRPr="00695CCC">
        <w:rPr>
          <w:b/>
          <w:i/>
          <w:lang w:eastAsia="en-US"/>
        </w:rPr>
        <w:t xml:space="preserve">the UE </w:t>
      </w:r>
      <w:r w:rsidR="00695CCC" w:rsidRPr="00695CCC">
        <w:rPr>
          <w:b/>
          <w:i/>
          <w:lang w:eastAsia="en-US"/>
        </w:rPr>
        <w:t>cannot support</w:t>
      </w:r>
      <w:r w:rsidRPr="00695CCC">
        <w:rPr>
          <w:b/>
          <w:i/>
          <w:lang w:eastAsia="en-US"/>
        </w:rPr>
        <w:t xml:space="preserve"> simultaneous reception with two different numerologies between FR2 CCs in DL</w:t>
      </w:r>
      <w:r w:rsidRPr="00695CCC">
        <w:rPr>
          <w:b/>
          <w:i/>
          <w:lang w:val="en-GB" w:eastAsia="en-US"/>
        </w:rPr>
        <w:t xml:space="preserve">. </w:t>
      </w:r>
    </w:p>
    <w:p w:rsidR="00D479D9" w:rsidRPr="00695CCC" w:rsidRDefault="00D479D9" w:rsidP="00695CCC">
      <w:pPr>
        <w:numPr>
          <w:ilvl w:val="0"/>
          <w:numId w:val="31"/>
        </w:numPr>
        <w:spacing w:after="0" w:line="240" w:lineRule="auto"/>
        <w:jc w:val="both"/>
        <w:rPr>
          <w:b/>
          <w:i/>
          <w:lang w:eastAsia="en-US"/>
        </w:rPr>
      </w:pPr>
      <w:r w:rsidRPr="00695CCC">
        <w:rPr>
          <w:b/>
          <w:i/>
          <w:lang w:eastAsia="en-US"/>
        </w:rPr>
        <w:t xml:space="preserve">Case 3: network configures mixed numerology between SSB and data </w:t>
      </w:r>
      <w:r w:rsidRPr="0052012E">
        <w:rPr>
          <w:b/>
          <w:i/>
          <w:u w:val="single"/>
          <w:lang w:eastAsia="en-US"/>
        </w:rPr>
        <w:t>on</w:t>
      </w:r>
      <w:r w:rsidR="0052012E" w:rsidRPr="0052012E">
        <w:rPr>
          <w:b/>
          <w:i/>
          <w:u w:val="single"/>
          <w:lang w:eastAsia="en-US"/>
        </w:rPr>
        <w:t xml:space="preserve"> any one CC</w:t>
      </w:r>
      <w:r w:rsidR="0052012E">
        <w:rPr>
          <w:b/>
          <w:i/>
          <w:lang w:eastAsia="en-US"/>
        </w:rPr>
        <w:t xml:space="preserve"> on</w:t>
      </w:r>
      <w:r w:rsidRPr="00695CCC">
        <w:rPr>
          <w:b/>
          <w:i/>
          <w:lang w:eastAsia="en-US"/>
        </w:rPr>
        <w:t xml:space="preserve"> two FR2 bands if the UE does not have the capability of </w:t>
      </w:r>
      <w:r w:rsidRPr="00695CCC">
        <w:rPr>
          <w:b/>
          <w:i/>
          <w:iCs/>
          <w:lang w:eastAsia="en-US"/>
        </w:rPr>
        <w:t>simultaneousRxDataSSB-DiffNumerology</w:t>
      </w:r>
      <w:r w:rsidRPr="00695CCC">
        <w:rPr>
          <w:b/>
          <w:i/>
          <w:lang w:val="en-GB" w:eastAsia="en-US"/>
        </w:rPr>
        <w:t xml:space="preserve"> in FR2.</w:t>
      </w:r>
      <w:r w:rsidRPr="00695CCC">
        <w:rPr>
          <w:b/>
          <w:lang w:val="en-GB" w:eastAsia="en-US"/>
        </w:rPr>
        <w:t xml:space="preserve"> </w:t>
      </w:r>
    </w:p>
    <w:p w:rsidR="00D479D9" w:rsidRPr="00695CCC" w:rsidRDefault="00D479D9" w:rsidP="008A5CE2">
      <w:pPr>
        <w:jc w:val="both"/>
        <w:rPr>
          <w:rFonts w:ascii="Calibri" w:eastAsia="SimSun" w:hAnsi="Calibri" w:cs="Arial"/>
          <w:b/>
          <w:bCs/>
        </w:rPr>
      </w:pPr>
    </w:p>
    <w:p w:rsidR="00D479D9" w:rsidRPr="00D479D9" w:rsidRDefault="00D479D9" w:rsidP="00D479D9">
      <w:pPr>
        <w:jc w:val="both"/>
        <w:rPr>
          <w:b/>
          <w:lang w:val="en-GB" w:eastAsia="en-US"/>
        </w:rPr>
      </w:pPr>
      <w:bookmarkStart w:id="5" w:name="_Ref47290940"/>
      <w:r w:rsidRPr="00695CCC">
        <w:rPr>
          <w:rFonts w:ascii="Calibri" w:eastAsia="SimSun" w:hAnsi="Calibri" w:cs="Arial"/>
          <w:b/>
          <w:bCs/>
        </w:rPr>
        <w:t xml:space="preserve">Proposal </w:t>
      </w:r>
      <w:r w:rsidRPr="00695CCC">
        <w:rPr>
          <w:rFonts w:ascii="Calibri" w:eastAsia="SimSun" w:hAnsi="Calibri" w:cs="Arial"/>
          <w:b/>
          <w:bCs/>
        </w:rPr>
        <w:fldChar w:fldCharType="begin"/>
      </w:r>
      <w:r w:rsidRPr="00695CCC">
        <w:rPr>
          <w:rFonts w:ascii="Calibri" w:eastAsia="SimSun" w:hAnsi="Calibri" w:cs="Arial"/>
          <w:b/>
          <w:bCs/>
        </w:rPr>
        <w:instrText xml:space="preserve"> SEQ Proposal \* ARABIC </w:instrText>
      </w:r>
      <w:r w:rsidRPr="00695CCC">
        <w:rPr>
          <w:rFonts w:ascii="Calibri" w:eastAsia="SimSun" w:hAnsi="Calibri" w:cs="Arial"/>
          <w:b/>
          <w:bCs/>
        </w:rPr>
        <w:fldChar w:fldCharType="separate"/>
      </w:r>
      <w:r w:rsidR="00E36F84">
        <w:rPr>
          <w:rFonts w:ascii="Calibri" w:eastAsia="SimSun" w:hAnsi="Calibri" w:cs="Arial"/>
          <w:b/>
          <w:bCs/>
          <w:noProof/>
        </w:rPr>
        <w:t>3</w:t>
      </w:r>
      <w:r w:rsidRPr="00695CCC">
        <w:rPr>
          <w:rFonts w:ascii="Calibri" w:eastAsia="SimSun" w:hAnsi="Calibri" w:cs="Arial"/>
          <w:b/>
          <w:bCs/>
        </w:rPr>
        <w:fldChar w:fldCharType="end"/>
      </w:r>
      <w:r w:rsidR="00F13C8D" w:rsidRPr="00695CCC">
        <w:rPr>
          <w:rFonts w:ascii="Calibri" w:eastAsia="SimSun" w:hAnsi="Calibri" w:cs="Arial"/>
          <w:b/>
          <w:bCs/>
        </w:rPr>
        <w:t xml:space="preserve">: </w:t>
      </w:r>
      <w:r w:rsidR="00F13C8D" w:rsidRPr="00695CCC">
        <w:rPr>
          <w:b/>
          <w:lang w:val="en-GB" w:eastAsia="en-US"/>
        </w:rPr>
        <w:t>For both IBM UEs and CBM UEs, no measurement requirements for the</w:t>
      </w:r>
      <w:r w:rsidR="00F13C8D" w:rsidRPr="00D479D9">
        <w:rPr>
          <w:b/>
          <w:lang w:val="en-GB" w:eastAsia="en-US"/>
        </w:rPr>
        <w:t xml:space="preserve"> following cases:</w:t>
      </w:r>
      <w:bookmarkEnd w:id="5"/>
    </w:p>
    <w:p w:rsidR="00D479D9" w:rsidRPr="00D479D9" w:rsidRDefault="00D013DB" w:rsidP="00D479D9">
      <w:pPr>
        <w:numPr>
          <w:ilvl w:val="0"/>
          <w:numId w:val="31"/>
        </w:numPr>
        <w:spacing w:after="0" w:line="240" w:lineRule="auto"/>
        <w:rPr>
          <w:b/>
          <w:i/>
          <w:lang w:eastAsia="en-US"/>
        </w:rPr>
      </w:pPr>
      <w:r>
        <w:rPr>
          <w:b/>
          <w:i/>
          <w:lang w:eastAsia="en-US"/>
        </w:rPr>
        <w:t>Case 2</w:t>
      </w:r>
      <w:r w:rsidR="00D479D9" w:rsidRPr="00D479D9">
        <w:rPr>
          <w:b/>
          <w:i/>
          <w:lang w:eastAsia="en-US"/>
        </w:rPr>
        <w:t xml:space="preserve">: </w:t>
      </w:r>
      <w:r w:rsidR="00695CCC" w:rsidRPr="00D479D9">
        <w:rPr>
          <w:b/>
          <w:i/>
          <w:lang w:eastAsia="en-US"/>
        </w:rPr>
        <w:t xml:space="preserve">network configures mixed numerology on two FR2 CCs </w:t>
      </w:r>
      <w:r w:rsidR="00695CCC">
        <w:rPr>
          <w:b/>
          <w:i/>
          <w:lang w:eastAsia="en-US"/>
        </w:rPr>
        <w:t xml:space="preserve">on which </w:t>
      </w:r>
      <w:r w:rsidR="00695CCC" w:rsidRPr="00D479D9">
        <w:rPr>
          <w:b/>
          <w:i/>
          <w:lang w:eastAsia="en-US"/>
        </w:rPr>
        <w:t xml:space="preserve">the UE </w:t>
      </w:r>
      <w:r w:rsidR="00695CCC">
        <w:rPr>
          <w:b/>
          <w:i/>
          <w:lang w:eastAsia="en-US"/>
        </w:rPr>
        <w:t>cannot support</w:t>
      </w:r>
      <w:r w:rsidR="00695CCC" w:rsidRPr="00D479D9">
        <w:rPr>
          <w:b/>
          <w:i/>
          <w:lang w:eastAsia="en-US"/>
        </w:rPr>
        <w:t xml:space="preserve"> simultaneous reception with two different numerologies between FR2 CCs in DL</w:t>
      </w:r>
      <w:r w:rsidR="00695CCC" w:rsidRPr="00D479D9">
        <w:rPr>
          <w:b/>
          <w:i/>
          <w:lang w:val="en-GB" w:eastAsia="en-US"/>
        </w:rPr>
        <w:t>.</w:t>
      </w:r>
    </w:p>
    <w:p w:rsidR="009E7060" w:rsidRPr="00006F63" w:rsidRDefault="00D013DB" w:rsidP="00006F63">
      <w:pPr>
        <w:numPr>
          <w:ilvl w:val="0"/>
          <w:numId w:val="31"/>
        </w:numPr>
        <w:spacing w:after="0" w:line="240" w:lineRule="auto"/>
        <w:rPr>
          <w:b/>
          <w:i/>
          <w:lang w:eastAsia="en-US"/>
        </w:rPr>
      </w:pPr>
      <w:r>
        <w:rPr>
          <w:b/>
          <w:i/>
          <w:lang w:eastAsia="en-US"/>
        </w:rPr>
        <w:t>Case 3</w:t>
      </w:r>
      <w:r w:rsidR="00D479D9" w:rsidRPr="00D479D9">
        <w:rPr>
          <w:b/>
          <w:i/>
          <w:lang w:eastAsia="en-US"/>
        </w:rPr>
        <w:t xml:space="preserve">: </w:t>
      </w:r>
      <w:r w:rsidR="00695CCC" w:rsidRPr="00D479D9">
        <w:rPr>
          <w:b/>
          <w:i/>
          <w:lang w:eastAsia="en-US"/>
        </w:rPr>
        <w:t xml:space="preserve">network configures mixed numerology between SSB and data </w:t>
      </w:r>
      <w:r w:rsidR="0052012E" w:rsidRPr="0052012E">
        <w:rPr>
          <w:b/>
          <w:i/>
          <w:u w:val="single"/>
          <w:lang w:eastAsia="en-US"/>
        </w:rPr>
        <w:t>on any one CC</w:t>
      </w:r>
      <w:r w:rsidR="0052012E">
        <w:rPr>
          <w:b/>
          <w:i/>
          <w:lang w:eastAsia="en-US"/>
        </w:rPr>
        <w:t xml:space="preserve"> on</w:t>
      </w:r>
      <w:r w:rsidR="00695CCC" w:rsidRPr="00D479D9">
        <w:rPr>
          <w:b/>
          <w:i/>
          <w:lang w:eastAsia="en-US"/>
        </w:rPr>
        <w:t xml:space="preserve"> two FR2 bands if the UE does not have the capability of </w:t>
      </w:r>
      <w:r w:rsidR="00695CCC" w:rsidRPr="00D479D9">
        <w:rPr>
          <w:b/>
          <w:i/>
          <w:iCs/>
          <w:lang w:eastAsia="en-US"/>
        </w:rPr>
        <w:t>simultaneousRxDataSSB-DiffNumerology</w:t>
      </w:r>
      <w:r w:rsidR="00695CCC" w:rsidRPr="00D479D9">
        <w:rPr>
          <w:b/>
          <w:i/>
          <w:lang w:val="en-GB" w:eastAsia="en-US"/>
        </w:rPr>
        <w:t xml:space="preserve"> in FR2.</w:t>
      </w:r>
    </w:p>
    <w:p w:rsidR="00E3543C" w:rsidRDefault="00E3543C" w:rsidP="00E3543C">
      <w:pPr>
        <w:pStyle w:val="1"/>
        <w:numPr>
          <w:ilvl w:val="0"/>
          <w:numId w:val="1"/>
        </w:numPr>
        <w:rPr>
          <w:rFonts w:ascii="Calibri" w:hAnsi="Calibri"/>
        </w:rPr>
      </w:pPr>
      <w:r w:rsidRPr="00E3543C">
        <w:rPr>
          <w:rFonts w:ascii="Calibri" w:hAnsi="Calibri"/>
        </w:rPr>
        <w:t>SCell activation delay requirements</w:t>
      </w:r>
    </w:p>
    <w:p w:rsidR="0008362E" w:rsidRDefault="007A0F75">
      <w:pPr>
        <w:spacing w:after="0" w:line="240" w:lineRule="auto"/>
        <w:rPr>
          <w:lang w:val="en-GB" w:eastAsia="en-US"/>
        </w:rPr>
      </w:pPr>
      <w:r w:rsidRPr="00F005CF">
        <w:rPr>
          <w:sz w:val="20"/>
          <w:lang w:val="en-GB" w:eastAsia="en-US"/>
        </w:rPr>
        <w:t>One remaining issue identified in [1] for CBM UEs in Cases 2 is attached below.</w:t>
      </w:r>
    </w:p>
    <w:p w:rsidR="007A0F75" w:rsidRDefault="007A0F75">
      <w:pPr>
        <w:spacing w:after="0" w:line="240" w:lineRule="auto"/>
        <w:rPr>
          <w:lang w:val="en-GB" w:eastAsia="en-US"/>
        </w:rPr>
      </w:pPr>
    </w:p>
    <w:p w:rsidR="007A0F75" w:rsidRDefault="0028096A">
      <w:pPr>
        <w:spacing w:after="0" w:line="240" w:lineRule="auto"/>
        <w:rPr>
          <w:lang w:val="en-GB" w:eastAsia="en-US"/>
        </w:rPr>
      </w:pPr>
      <w:r>
        <w:rPr>
          <w:noProof/>
        </w:rPr>
        <w:pict>
          <v:shapetype id="_x0000_t202" coordsize="21600,21600" o:spt="202" path="m,l,21600r21600,l21600,xe">
            <v:stroke joinstyle="miter"/>
            <v:path gradientshapeok="t" o:connecttype="rect"/>
          </v:shapetype>
          <v:shape id="Text Box 5" o:spid="_x0000_s1028" type="#_x0000_t202" style="position:absolute;margin-left:.2pt;margin-top:1.9pt;width:482.9pt;height:13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">
            <v:textbox style="mso-next-textbox:#Text Box 5">
              <w:txbxContent>
                <w:p w:rsidR="007A0F75" w:rsidRPr="00314149" w:rsidRDefault="007A0F75" w:rsidP="007A0F75">
                  <w:pPr>
                    <w:spacing w:after="0" w:line="240" w:lineRule="auto"/>
                    <w:rPr>
                      <w:rFonts w:ascii="Calibri" w:eastAsia="Times New Roman" w:hAnsi="Calibri" w:cs="Times New Roman"/>
                      <w:sz w:val="20"/>
                      <w:szCs w:val="20"/>
                    </w:rPr>
                  </w:pPr>
                  <w:r w:rsidRPr="00314149">
                    <w:rPr>
                      <w:rFonts w:ascii="Calibri" w:eastAsia="Times New Roman" w:hAnsi="Calibri" w:cs="Times New Roman"/>
                      <w:sz w:val="20"/>
                      <w:szCs w:val="20"/>
                    </w:rPr>
                    <w:t xml:space="preserve">For case 2: </w:t>
                  </w:r>
                  <w:r w:rsidRPr="00314149">
                    <w:rPr>
                      <w:rFonts w:ascii="Calibri" w:eastAsia="Times New Roman" w:hAnsi="Calibri" w:cs="Times New Roman"/>
                      <w:sz w:val="20"/>
                      <w:szCs w:val="20"/>
                      <w:lang w:val="en-GB"/>
                    </w:rPr>
                    <w:t>SCell being activated belongs to FR2 and if there is no active serving cell on that FR2 band provided that PCell or PSCell is FR2</w:t>
                  </w:r>
                </w:p>
                <w:p w:rsidR="007A0F75" w:rsidRPr="00314149" w:rsidRDefault="007A0F75" w:rsidP="007A0F75">
                  <w:pPr>
                    <w:spacing w:after="0" w:line="240" w:lineRule="auto"/>
                    <w:ind w:left="1080"/>
                    <w:rPr>
                      <w:rFonts w:ascii="Calibri" w:eastAsia="Times New Roman" w:hAnsi="Calibri" w:cs="Times New Roman"/>
                      <w:sz w:val="20"/>
                      <w:szCs w:val="20"/>
                    </w:rPr>
                  </w:pPr>
                  <w:r w:rsidRPr="00314149">
                    <w:rPr>
                      <w:rFonts w:ascii="Calibri" w:eastAsia="Times New Roman" w:hAnsi="Calibri" w:cs="Times New Roman"/>
                      <w:sz w:val="20"/>
                      <w:szCs w:val="20"/>
                    </w:rPr>
                    <w:t> </w:t>
                  </w:r>
                </w:p>
                <w:p w:rsidR="007D1DBC" w:rsidRPr="009E7060" w:rsidRDefault="006C637E" w:rsidP="009E7060">
                  <w:pPr>
                    <w:numPr>
                      <w:ilvl w:val="0"/>
                      <w:numId w:val="32"/>
                    </w:numPr>
                    <w:rPr>
                      <w:rFonts w:ascii="Calibri" w:eastAsia="Times New Roman" w:hAnsi="Calibri" w:cs="Times New Roman"/>
                      <w:sz w:val="20"/>
                      <w:szCs w:val="20"/>
                    </w:rPr>
                  </w:pPr>
                  <w:r w:rsidRPr="009E7060">
                    <w:rPr>
                      <w:rFonts w:ascii="Calibri" w:eastAsia="Times New Roman" w:hAnsi="Calibri" w:cs="Times New Roman"/>
                      <w:sz w:val="20"/>
                      <w:szCs w:val="20"/>
                      <w:lang w:val="en-GB"/>
                    </w:rPr>
                    <w:t>For CBM UEs in the Case 2, if the target SCell is unknown, FFS the SCell activation delay requirements.</w:t>
                  </w:r>
                </w:p>
                <w:p w:rsidR="007D1DBC" w:rsidRPr="009E7060" w:rsidRDefault="006C637E" w:rsidP="009E7060">
                  <w:pPr>
                    <w:numPr>
                      <w:ilvl w:val="1"/>
                      <w:numId w:val="32"/>
                    </w:numPr>
                    <w:rPr>
                      <w:rFonts w:ascii="Calibri" w:eastAsia="Times New Roman" w:hAnsi="Calibri" w:cs="Times New Roman"/>
                      <w:sz w:val="20"/>
                      <w:szCs w:val="20"/>
                    </w:rPr>
                  </w:pPr>
                  <w:r w:rsidRPr="009E7060">
                    <w:rPr>
                      <w:rFonts w:ascii="Calibri" w:eastAsia="Times New Roman" w:hAnsi="Calibri" w:cs="Times New Roman"/>
                      <w:sz w:val="20"/>
                      <w:szCs w:val="20"/>
                      <w:lang w:val="en-GB"/>
                    </w:rPr>
                    <w:t>Option 1: the existing SCell activation delay requirements for FR1+FR2 CA without L1-RSRP measurement delay can be reused</w:t>
                  </w:r>
                  <w:r w:rsidRPr="009E7060">
                    <w:rPr>
                      <w:rFonts w:ascii="Calibri" w:eastAsia="Times New Roman" w:hAnsi="Calibri" w:cs="Times New Roman"/>
                      <w:sz w:val="20"/>
                      <w:szCs w:val="20"/>
                    </w:rPr>
                    <w:t>.</w:t>
                  </w:r>
                </w:p>
                <w:p w:rsidR="007A0F75" w:rsidRPr="002947D4" w:rsidRDefault="006C637E" w:rsidP="007A0F75">
                  <w:pPr>
                    <w:numPr>
                      <w:ilvl w:val="1"/>
                      <w:numId w:val="32"/>
                    </w:numPr>
                    <w:rPr>
                      <w:rFonts w:ascii="Calibri" w:eastAsia="Times New Roman" w:hAnsi="Calibri" w:cs="Times New Roman"/>
                      <w:sz w:val="20"/>
                      <w:szCs w:val="20"/>
                    </w:rPr>
                  </w:pPr>
                  <w:r w:rsidRPr="009E7060">
                    <w:rPr>
                      <w:rFonts w:ascii="Calibri" w:eastAsia="Times New Roman" w:hAnsi="Calibri" w:cs="Times New Roman"/>
                      <w:sz w:val="20"/>
                      <w:szCs w:val="20"/>
                      <w:lang w:val="en-GB"/>
                    </w:rPr>
                    <w:t>Other options are not precluded.</w:t>
                  </w:r>
                </w:p>
              </w:txbxContent>
            </v:textbox>
          </v:shape>
        </w:pict>
      </w:r>
    </w:p>
    <w:p w:rsidR="007A0F75" w:rsidRDefault="007A0F75">
      <w:pPr>
        <w:spacing w:after="0" w:line="240" w:lineRule="auto"/>
        <w:rPr>
          <w:lang w:val="en-GB" w:eastAsia="en-US"/>
        </w:rPr>
      </w:pPr>
    </w:p>
    <w:p w:rsidR="007A0F75" w:rsidRDefault="007A0F75">
      <w:pPr>
        <w:spacing w:after="0" w:line="240" w:lineRule="auto"/>
        <w:rPr>
          <w:lang w:val="en-GB" w:eastAsia="en-US"/>
        </w:rPr>
      </w:pPr>
    </w:p>
    <w:p w:rsidR="007A0F75" w:rsidRDefault="007A0F75">
      <w:pPr>
        <w:spacing w:after="0" w:line="240" w:lineRule="auto"/>
        <w:rPr>
          <w:lang w:val="en-GB" w:eastAsia="en-US"/>
        </w:rPr>
      </w:pPr>
    </w:p>
    <w:p w:rsidR="007A0F75" w:rsidRDefault="007A0F75">
      <w:pPr>
        <w:spacing w:after="0" w:line="240" w:lineRule="auto"/>
        <w:rPr>
          <w:lang w:val="en-GB" w:eastAsia="en-US"/>
        </w:rPr>
      </w:pPr>
    </w:p>
    <w:p w:rsidR="007A0F75" w:rsidRDefault="007A0F75">
      <w:pPr>
        <w:spacing w:after="0" w:line="240" w:lineRule="auto"/>
        <w:rPr>
          <w:lang w:val="en-GB" w:eastAsia="en-US"/>
        </w:rPr>
      </w:pPr>
    </w:p>
    <w:p w:rsidR="007A0F75" w:rsidRDefault="007A0F75">
      <w:pPr>
        <w:spacing w:after="0" w:line="240" w:lineRule="auto"/>
        <w:rPr>
          <w:lang w:val="en-GB" w:eastAsia="en-US"/>
        </w:rPr>
      </w:pPr>
    </w:p>
    <w:p w:rsidR="0008362E" w:rsidRDefault="0008362E">
      <w:pPr>
        <w:spacing w:after="0" w:line="240" w:lineRule="auto"/>
        <w:rPr>
          <w:lang w:val="en-GB" w:eastAsia="en-US"/>
        </w:rPr>
      </w:pPr>
    </w:p>
    <w:p w:rsidR="007A0F75" w:rsidRDefault="007A0F75">
      <w:pPr>
        <w:spacing w:after="0" w:line="240" w:lineRule="auto"/>
        <w:rPr>
          <w:lang w:val="en-GB" w:eastAsia="en-US"/>
        </w:rPr>
      </w:pPr>
    </w:p>
    <w:p w:rsidR="007A0F75" w:rsidRDefault="007A0F75">
      <w:pPr>
        <w:spacing w:after="0" w:line="240" w:lineRule="auto"/>
        <w:rPr>
          <w:lang w:val="en-GB" w:eastAsia="en-US"/>
        </w:rPr>
      </w:pPr>
    </w:p>
    <w:p w:rsidR="007A0F75" w:rsidRDefault="007A0F75">
      <w:pPr>
        <w:spacing w:after="0" w:line="240" w:lineRule="auto"/>
        <w:rPr>
          <w:lang w:val="en-GB" w:eastAsia="en-US"/>
        </w:rPr>
      </w:pPr>
    </w:p>
    <w:p w:rsidR="00D1059F" w:rsidRDefault="00D1059F">
      <w:pPr>
        <w:spacing w:after="0" w:line="240" w:lineRule="auto"/>
        <w:rPr>
          <w:lang w:val="en-GB" w:eastAsia="en-US"/>
        </w:rPr>
      </w:pPr>
    </w:p>
    <w:p w:rsidR="00B13E80" w:rsidRDefault="00B13E80" w:rsidP="00402A12">
      <w:pPr>
        <w:spacing w:after="0" w:line="240" w:lineRule="auto"/>
        <w:jc w:val="both"/>
        <w:rPr>
          <w:sz w:val="20"/>
          <w:lang w:val="en-GB" w:eastAsia="en-US"/>
        </w:rPr>
      </w:pPr>
      <w:r>
        <w:rPr>
          <w:sz w:val="20"/>
          <w:lang w:val="en-GB" w:eastAsia="en-US"/>
        </w:rPr>
        <w:t xml:space="preserve">For CBM UEs, Case 2 can be further split into 2 cases when </w:t>
      </w:r>
      <w:r w:rsidRPr="009E7060">
        <w:rPr>
          <w:rFonts w:ascii="Calibri" w:eastAsia="Times New Roman" w:hAnsi="Calibri" w:cs="Times New Roman"/>
          <w:sz w:val="20"/>
          <w:szCs w:val="20"/>
          <w:lang w:val="en-GB"/>
        </w:rPr>
        <w:t xml:space="preserve">the target SCell is unknown, </w:t>
      </w:r>
      <w:r>
        <w:rPr>
          <w:sz w:val="20"/>
          <w:lang w:val="en-GB" w:eastAsia="en-US"/>
        </w:rPr>
        <w:t xml:space="preserve"> </w:t>
      </w:r>
    </w:p>
    <w:p w:rsidR="00B13E80" w:rsidRDefault="00B13E80" w:rsidP="00B13E80">
      <w:pPr>
        <w:pStyle w:val="af5"/>
        <w:numPr>
          <w:ilvl w:val="0"/>
          <w:numId w:val="34"/>
        </w:numPr>
        <w:spacing w:after="0" w:line="240" w:lineRule="auto"/>
        <w:jc w:val="both"/>
        <w:rPr>
          <w:sz w:val="20"/>
          <w:lang w:val="en-GB"/>
        </w:rPr>
      </w:pPr>
      <w:r>
        <w:rPr>
          <w:sz w:val="20"/>
          <w:lang w:val="en-GB"/>
        </w:rPr>
        <w:t xml:space="preserve">Case 2-1: </w:t>
      </w:r>
      <w:r w:rsidRPr="009E7060">
        <w:rPr>
          <w:rFonts w:ascii="Calibri" w:eastAsia="Times New Roman" w:hAnsi="Calibri" w:cs="Times New Roman"/>
          <w:sz w:val="20"/>
          <w:szCs w:val="20"/>
          <w:lang w:val="en-GB"/>
        </w:rPr>
        <w:t>For CBM UEs in the Case 2, if the target SCell is unknown,</w:t>
      </w:r>
      <w:r>
        <w:rPr>
          <w:rFonts w:ascii="Calibri" w:eastAsia="Times New Roman" w:hAnsi="Calibri" w:cs="Times New Roman"/>
          <w:sz w:val="20"/>
          <w:szCs w:val="20"/>
          <w:lang w:val="en-GB"/>
        </w:rPr>
        <w:t xml:space="preserve"> </w:t>
      </w:r>
      <w:r w:rsidRPr="00314149">
        <w:rPr>
          <w:rFonts w:ascii="Calibri" w:eastAsia="Times New Roman" w:hAnsi="Calibri" w:cs="Times New Roman"/>
          <w:sz w:val="20"/>
          <w:szCs w:val="20"/>
          <w:lang w:val="en-GB"/>
        </w:rPr>
        <w:t>there is</w:t>
      </w:r>
      <w:r w:rsidR="006D4A1C">
        <w:rPr>
          <w:rFonts w:ascii="Calibri" w:eastAsia="Times New Roman" w:hAnsi="Calibri" w:cs="Times New Roman"/>
          <w:sz w:val="20"/>
          <w:szCs w:val="20"/>
          <w:lang w:val="en-GB"/>
        </w:rPr>
        <w:t xml:space="preserve"> </w:t>
      </w:r>
      <w:r w:rsidR="006D4A1C" w:rsidRPr="009204AD">
        <w:rPr>
          <w:rFonts w:ascii="Calibri" w:eastAsia="Times New Roman" w:hAnsi="Calibri" w:cs="Times New Roman"/>
          <w:sz w:val="20"/>
          <w:szCs w:val="20"/>
          <w:u w:val="single"/>
          <w:lang w:val="en-GB"/>
        </w:rPr>
        <w:t>at least one</w:t>
      </w:r>
      <w:r w:rsidRPr="009204AD">
        <w:rPr>
          <w:rFonts w:ascii="Calibri" w:eastAsia="Times New Roman" w:hAnsi="Calibri" w:cs="Times New Roman"/>
          <w:sz w:val="20"/>
          <w:szCs w:val="20"/>
          <w:u w:val="single"/>
          <w:lang w:val="en-GB"/>
        </w:rPr>
        <w:t xml:space="preserve"> active serving cell</w:t>
      </w:r>
      <w:r w:rsidRPr="00314149">
        <w:rPr>
          <w:rFonts w:ascii="Calibri" w:eastAsia="Times New Roman" w:hAnsi="Calibri" w:cs="Times New Roman"/>
          <w:sz w:val="20"/>
          <w:szCs w:val="20"/>
          <w:lang w:val="en-GB"/>
        </w:rPr>
        <w:t xml:space="preserve"> on that FR2 band</w:t>
      </w:r>
      <w:r>
        <w:rPr>
          <w:rFonts w:ascii="Calibri" w:eastAsia="Times New Roman" w:hAnsi="Calibri" w:cs="Times New Roman"/>
          <w:sz w:val="20"/>
          <w:szCs w:val="20"/>
          <w:lang w:val="en-GB"/>
        </w:rPr>
        <w:t xml:space="preserve"> pair</w:t>
      </w:r>
    </w:p>
    <w:p w:rsidR="00B13E80" w:rsidRPr="00BF5C29" w:rsidRDefault="00B13E80" w:rsidP="00B13E80">
      <w:pPr>
        <w:pStyle w:val="af5"/>
        <w:numPr>
          <w:ilvl w:val="0"/>
          <w:numId w:val="34"/>
        </w:numPr>
        <w:spacing w:after="0" w:line="240" w:lineRule="auto"/>
        <w:jc w:val="both"/>
        <w:rPr>
          <w:sz w:val="20"/>
          <w:lang w:val="en-GB"/>
        </w:rPr>
      </w:pPr>
      <w:r>
        <w:rPr>
          <w:sz w:val="20"/>
          <w:lang w:val="en-GB"/>
        </w:rPr>
        <w:t xml:space="preserve">Case 2-2: </w:t>
      </w:r>
      <w:r w:rsidRPr="009E7060">
        <w:rPr>
          <w:rFonts w:ascii="Calibri" w:eastAsia="Times New Roman" w:hAnsi="Calibri" w:cs="Times New Roman"/>
          <w:sz w:val="20"/>
          <w:szCs w:val="20"/>
          <w:lang w:val="en-GB"/>
        </w:rPr>
        <w:t>For CBM UEs in the Case 2, if the target SCell is unknown,</w:t>
      </w:r>
      <w:r>
        <w:rPr>
          <w:rFonts w:ascii="Calibri" w:eastAsia="Times New Roman" w:hAnsi="Calibri" w:cs="Times New Roman"/>
          <w:sz w:val="20"/>
          <w:szCs w:val="20"/>
          <w:lang w:val="en-GB"/>
        </w:rPr>
        <w:t xml:space="preserve"> </w:t>
      </w:r>
      <w:r w:rsidRPr="00314149">
        <w:rPr>
          <w:rFonts w:ascii="Calibri" w:eastAsia="Times New Roman" w:hAnsi="Calibri" w:cs="Times New Roman"/>
          <w:sz w:val="20"/>
          <w:szCs w:val="20"/>
          <w:lang w:val="en-GB"/>
        </w:rPr>
        <w:t xml:space="preserve">there is </w:t>
      </w:r>
      <w:r w:rsidRPr="009204AD">
        <w:rPr>
          <w:rFonts w:ascii="Calibri" w:eastAsia="Times New Roman" w:hAnsi="Calibri" w:cs="Times New Roman"/>
          <w:sz w:val="20"/>
          <w:szCs w:val="20"/>
          <w:u w:val="single"/>
          <w:lang w:val="en-GB"/>
        </w:rPr>
        <w:t xml:space="preserve">no active serving cell </w:t>
      </w:r>
      <w:r w:rsidRPr="00314149">
        <w:rPr>
          <w:rFonts w:ascii="Calibri" w:eastAsia="Times New Roman" w:hAnsi="Calibri" w:cs="Times New Roman"/>
          <w:sz w:val="20"/>
          <w:szCs w:val="20"/>
          <w:lang w:val="en-GB"/>
        </w:rPr>
        <w:t>on that FR2 band</w:t>
      </w:r>
      <w:r w:rsidRPr="00B13E80">
        <w:rPr>
          <w:rFonts w:ascii="Calibri" w:eastAsia="Times New Roman" w:hAnsi="Calibri" w:cs="Times New Roman"/>
          <w:sz w:val="20"/>
          <w:szCs w:val="20"/>
          <w:lang w:val="en-GB"/>
        </w:rPr>
        <w:t xml:space="preserve"> </w:t>
      </w:r>
      <w:r>
        <w:rPr>
          <w:rFonts w:ascii="Calibri" w:eastAsia="Times New Roman" w:hAnsi="Calibri" w:cs="Times New Roman"/>
          <w:sz w:val="20"/>
          <w:szCs w:val="20"/>
          <w:lang w:val="en-GB"/>
        </w:rPr>
        <w:t>pair</w:t>
      </w:r>
    </w:p>
    <w:p w:rsidR="00BF5C29" w:rsidRDefault="00BF5C29" w:rsidP="00BF5C29">
      <w:pPr>
        <w:spacing w:after="0" w:line="240" w:lineRule="auto"/>
        <w:jc w:val="both"/>
        <w:rPr>
          <w:sz w:val="20"/>
          <w:lang w:val="en-GB"/>
        </w:rPr>
      </w:pPr>
    </w:p>
    <w:p w:rsidR="009204AD" w:rsidRPr="009204AD" w:rsidRDefault="00BF5C29" w:rsidP="009204AD">
      <w:pPr>
        <w:spacing w:after="0" w:line="240" w:lineRule="auto"/>
        <w:jc w:val="both"/>
        <w:rPr>
          <w:sz w:val="20"/>
          <w:lang w:val="en-GB"/>
        </w:rPr>
      </w:pPr>
      <w:r>
        <w:rPr>
          <w:sz w:val="20"/>
          <w:lang w:val="en-GB"/>
        </w:rPr>
        <w:t xml:space="preserve">For the case </w:t>
      </w:r>
      <w:r w:rsidR="009204AD">
        <w:rPr>
          <w:sz w:val="20"/>
          <w:lang w:val="en-GB"/>
        </w:rPr>
        <w:t xml:space="preserve">2-2, it's similar to the case of IBM UEs since there is no RX beam information can be leveraged for this FR2 band pair. Thus, </w:t>
      </w:r>
      <w:r w:rsidR="009204AD">
        <w:rPr>
          <w:rFonts w:ascii="Calibri" w:eastAsia="Times New Roman" w:hAnsi="Calibri" w:cs="Times New Roman"/>
          <w:color w:val="000000"/>
          <w:sz w:val="20"/>
          <w:szCs w:val="20"/>
          <w:lang w:val="en-GB" w:eastAsia="zh-TW"/>
        </w:rPr>
        <w:t>t</w:t>
      </w:r>
      <w:r w:rsidR="009204AD" w:rsidRPr="009204AD">
        <w:rPr>
          <w:rFonts w:ascii="Calibri" w:eastAsia="Times New Roman" w:hAnsi="Calibri" w:cs="Times New Roman"/>
          <w:color w:val="000000"/>
          <w:sz w:val="20"/>
          <w:szCs w:val="20"/>
          <w:lang w:val="en-GB" w:eastAsia="zh-TW"/>
        </w:rPr>
        <w:t xml:space="preserve">he existing </w:t>
      </w:r>
      <w:r w:rsidR="009204AD">
        <w:rPr>
          <w:rFonts w:ascii="Calibri" w:eastAsia="Times New Roman" w:hAnsi="Calibri" w:cs="Times New Roman"/>
          <w:color w:val="000000"/>
          <w:sz w:val="20"/>
          <w:szCs w:val="20"/>
          <w:lang w:val="en-GB" w:eastAsia="zh-TW"/>
        </w:rPr>
        <w:t xml:space="preserve">R15 </w:t>
      </w:r>
      <w:r w:rsidR="009204AD" w:rsidRPr="009204AD">
        <w:rPr>
          <w:rFonts w:ascii="Calibri" w:eastAsia="Times New Roman" w:hAnsi="Calibri" w:cs="Times New Roman"/>
          <w:color w:val="000000"/>
          <w:sz w:val="20"/>
          <w:szCs w:val="20"/>
          <w:lang w:val="en-GB" w:eastAsia="zh-TW"/>
        </w:rPr>
        <w:t xml:space="preserve">requirement of </w:t>
      </w:r>
      <w:r w:rsidR="009204AD" w:rsidRPr="009204AD">
        <w:rPr>
          <w:rFonts w:ascii="新細明體" w:eastAsia="新細明體" w:hAnsi="新細明體" w:cs="Times New Roman" w:hint="eastAsia"/>
          <w:color w:val="000000"/>
          <w:sz w:val="20"/>
          <w:szCs w:val="20"/>
          <w:lang w:eastAsia="zh-TW"/>
        </w:rPr>
        <w:t>“</w:t>
      </w:r>
      <w:r w:rsidR="009204AD" w:rsidRPr="009204AD">
        <w:rPr>
          <w:rFonts w:ascii="Calibri" w:eastAsia="Times New Roman" w:hAnsi="Calibri" w:cs="Times New Roman"/>
          <w:color w:val="000000"/>
          <w:sz w:val="20"/>
          <w:szCs w:val="20"/>
          <w:lang w:val="en-GB" w:eastAsia="zh-TW"/>
        </w:rPr>
        <w:t xml:space="preserve">SCell being activated belongs to FR2 </w:t>
      </w:r>
      <w:r w:rsidR="009204AD" w:rsidRPr="009204AD">
        <w:rPr>
          <w:rFonts w:ascii="Calibri" w:eastAsia="Times New Roman" w:hAnsi="Calibri" w:cs="Times New Roman"/>
          <w:sz w:val="20"/>
          <w:szCs w:val="20"/>
          <w:lang w:val="en-GB" w:eastAsia="zh-TW"/>
        </w:rPr>
        <w:t>and if there is no active serving cell on t</w:t>
      </w:r>
      <w:r w:rsidR="009204AD" w:rsidRPr="009204AD">
        <w:rPr>
          <w:rFonts w:ascii="Calibri" w:eastAsia="Times New Roman" w:hAnsi="Calibri" w:cs="Times New Roman"/>
          <w:color w:val="000000"/>
          <w:sz w:val="20"/>
          <w:szCs w:val="20"/>
          <w:lang w:val="en-GB" w:eastAsia="zh-TW"/>
        </w:rPr>
        <w:t>hat FR2 band provided that PCell or PSCell is FR1” can be applied</w:t>
      </w:r>
      <w:r w:rsidR="009204AD" w:rsidRPr="009204AD">
        <w:rPr>
          <w:rFonts w:ascii="Calibri" w:eastAsia="Times New Roman" w:hAnsi="Calibri" w:cs="Times New Roman"/>
          <w:color w:val="000000"/>
          <w:sz w:val="20"/>
          <w:szCs w:val="20"/>
          <w:lang w:eastAsia="zh-TW"/>
        </w:rPr>
        <w:t>.</w:t>
      </w:r>
    </w:p>
    <w:p w:rsidR="009204AD" w:rsidRPr="009204AD" w:rsidRDefault="009204AD" w:rsidP="00BF5C29">
      <w:pPr>
        <w:spacing w:after="0" w:line="240" w:lineRule="auto"/>
        <w:jc w:val="both"/>
        <w:rPr>
          <w:sz w:val="20"/>
        </w:rPr>
      </w:pPr>
    </w:p>
    <w:p w:rsidR="009204AD" w:rsidRDefault="009204AD" w:rsidP="009204AD">
      <w:pPr>
        <w:spacing w:line="240" w:lineRule="auto"/>
        <w:jc w:val="both"/>
        <w:rPr>
          <w:b/>
        </w:rPr>
      </w:pPr>
      <w:bookmarkStart w:id="6" w:name="_Ref47443021"/>
      <w:r w:rsidRPr="00361A21">
        <w:rPr>
          <w:rFonts w:ascii="Calibri" w:eastAsia="SimSun" w:hAnsi="Calibri" w:cs="Arial"/>
          <w:b/>
          <w:bCs/>
        </w:rPr>
        <w:t xml:space="preserve">Proposal </w:t>
      </w:r>
      <w:r w:rsidRPr="00361A21">
        <w:rPr>
          <w:rFonts w:ascii="Calibri" w:eastAsia="SimSun" w:hAnsi="Calibri" w:cs="Arial"/>
          <w:b/>
          <w:bCs/>
        </w:rPr>
        <w:fldChar w:fldCharType="begin"/>
      </w:r>
      <w:r w:rsidRPr="00361A21">
        <w:rPr>
          <w:rFonts w:ascii="Calibri" w:eastAsia="SimSun" w:hAnsi="Calibri" w:cs="Arial"/>
          <w:b/>
          <w:bCs/>
        </w:rPr>
        <w:instrText xml:space="preserve"> SEQ Proposal \* ARABIC </w:instrText>
      </w:r>
      <w:r w:rsidRPr="00361A21">
        <w:rPr>
          <w:rFonts w:ascii="Calibri" w:eastAsia="SimSun" w:hAnsi="Calibri" w:cs="Arial"/>
          <w:b/>
          <w:bCs/>
        </w:rPr>
        <w:fldChar w:fldCharType="separate"/>
      </w:r>
      <w:r w:rsidR="00E36F84">
        <w:rPr>
          <w:rFonts w:ascii="Calibri" w:eastAsia="SimSun" w:hAnsi="Calibri" w:cs="Arial"/>
          <w:b/>
          <w:bCs/>
          <w:noProof/>
        </w:rPr>
        <w:t>4</w:t>
      </w:r>
      <w:r w:rsidRPr="00361A21">
        <w:rPr>
          <w:rFonts w:ascii="Calibri" w:eastAsia="SimSun" w:hAnsi="Calibri" w:cs="Arial"/>
          <w:b/>
          <w:bCs/>
        </w:rPr>
        <w:fldChar w:fldCharType="end"/>
      </w:r>
      <w:r w:rsidRPr="00361A21">
        <w:rPr>
          <w:rFonts w:ascii="Calibri" w:eastAsia="SimSun" w:hAnsi="Calibri" w:cs="Arial"/>
          <w:b/>
          <w:bCs/>
        </w:rPr>
        <w:t xml:space="preserve">: </w:t>
      </w:r>
      <w:r w:rsidRPr="00287564">
        <w:rPr>
          <w:b/>
        </w:rPr>
        <w:t>For CBM UEs</w:t>
      </w:r>
      <w:r>
        <w:rPr>
          <w:b/>
        </w:rPr>
        <w:t xml:space="preserve"> in the Case 2,</w:t>
      </w:r>
      <w:r w:rsidRPr="00D1059F">
        <w:rPr>
          <w:b/>
        </w:rPr>
        <w:t xml:space="preserve"> if the target SCell is </w:t>
      </w:r>
      <w:r>
        <w:rPr>
          <w:b/>
        </w:rPr>
        <w:t>un</w:t>
      </w:r>
      <w:r w:rsidRPr="00D1059F">
        <w:rPr>
          <w:b/>
        </w:rPr>
        <w:t>known</w:t>
      </w:r>
      <w:r>
        <w:rPr>
          <w:b/>
        </w:rPr>
        <w:t xml:space="preserve"> and </w:t>
      </w:r>
      <w:r w:rsidRPr="009204AD">
        <w:rPr>
          <w:b/>
        </w:rPr>
        <w:t>there is no active serving cell on that FR2 band pair</w:t>
      </w:r>
      <w:r>
        <w:rPr>
          <w:b/>
        </w:rPr>
        <w:t xml:space="preserve">, </w:t>
      </w:r>
      <w:r w:rsidRPr="009204AD">
        <w:rPr>
          <w:b/>
        </w:rPr>
        <w:t xml:space="preserve">the existing R15 requirement of </w:t>
      </w:r>
      <w:r w:rsidRPr="009204AD">
        <w:rPr>
          <w:rFonts w:hint="eastAsia"/>
          <w:b/>
        </w:rPr>
        <w:t>“</w:t>
      </w:r>
      <w:r w:rsidRPr="009204AD">
        <w:rPr>
          <w:b/>
        </w:rPr>
        <w:t>SCell being activated belongs to FR2 and if there is no active serving cell on that FR2 band provided that PCell or PSCell is FR1” can be applied</w:t>
      </w:r>
      <w:r>
        <w:rPr>
          <w:b/>
        </w:rPr>
        <w:t>.</w:t>
      </w:r>
      <w:bookmarkEnd w:id="6"/>
    </w:p>
    <w:p w:rsidR="00123C73" w:rsidRDefault="00EE6765" w:rsidP="00402A12">
      <w:pPr>
        <w:spacing w:after="0" w:line="240" w:lineRule="auto"/>
        <w:jc w:val="both"/>
        <w:rPr>
          <w:sz w:val="20"/>
          <w:lang w:val="en-GB"/>
        </w:rPr>
      </w:pPr>
      <w:r>
        <w:rPr>
          <w:sz w:val="20"/>
          <w:lang w:val="en-GB"/>
        </w:rPr>
        <w:t xml:space="preserve">For the case 2-1, the RX beam information can be leveraged from the active cell on this FR2 band pair. However, </w:t>
      </w:r>
      <w:r>
        <w:rPr>
          <w:sz w:val="20"/>
          <w:lang w:val="en-GB" w:eastAsia="en-US"/>
        </w:rPr>
        <w:t>since the</w:t>
      </w:r>
      <w:r w:rsidR="008F3A3F" w:rsidRPr="00F005CF">
        <w:rPr>
          <w:sz w:val="20"/>
          <w:lang w:val="en-GB" w:eastAsia="en-US"/>
        </w:rPr>
        <w:t xml:space="preserve"> target SC</w:t>
      </w:r>
      <w:r w:rsidR="00CC5429" w:rsidRPr="00F005CF">
        <w:rPr>
          <w:sz w:val="20"/>
          <w:lang w:val="en-GB" w:eastAsia="en-US"/>
        </w:rPr>
        <w:t xml:space="preserve">ell is unknown, </w:t>
      </w:r>
      <w:r w:rsidR="00455FD6" w:rsidRPr="00F005CF">
        <w:rPr>
          <w:sz w:val="20"/>
          <w:lang w:val="en-GB" w:eastAsia="en-US"/>
        </w:rPr>
        <w:t xml:space="preserve">it </w:t>
      </w:r>
      <w:r w:rsidR="00CC5429" w:rsidRPr="00F005CF">
        <w:rPr>
          <w:sz w:val="20"/>
          <w:lang w:val="en-GB" w:eastAsia="en-US"/>
        </w:rPr>
        <w:t xml:space="preserve">at least </w:t>
      </w:r>
      <w:r w:rsidR="00455FD6" w:rsidRPr="00F005CF">
        <w:rPr>
          <w:sz w:val="20"/>
          <w:lang w:val="en-GB" w:eastAsia="en-US"/>
        </w:rPr>
        <w:t xml:space="preserve">should include </w:t>
      </w:r>
      <w:r w:rsidR="00CC5429" w:rsidRPr="00F005CF">
        <w:rPr>
          <w:sz w:val="20"/>
          <w:lang w:val="en-GB" w:eastAsia="en-US"/>
        </w:rPr>
        <w:t>the AGC settling time</w:t>
      </w:r>
      <w:r w:rsidR="00455FD6" w:rsidRPr="00F005CF">
        <w:rPr>
          <w:sz w:val="20"/>
          <w:lang w:val="en-GB" w:eastAsia="en-US"/>
        </w:rPr>
        <w:t>, cell search time,</w:t>
      </w:r>
      <w:r w:rsidR="00CC5429" w:rsidRPr="00F005CF">
        <w:rPr>
          <w:sz w:val="20"/>
          <w:lang w:val="en-GB" w:eastAsia="en-US"/>
        </w:rPr>
        <w:t xml:space="preserve"> and fine timing tracking delay</w:t>
      </w:r>
      <w:r>
        <w:rPr>
          <w:sz w:val="20"/>
          <w:lang w:val="en-GB" w:eastAsia="en-US"/>
        </w:rPr>
        <w:t xml:space="preserve">, but the L1-RSRP procedure is not required. Besides, it still needs </w:t>
      </w:r>
      <w:r w:rsidR="00136295" w:rsidRPr="00F005CF">
        <w:rPr>
          <w:sz w:val="20"/>
          <w:lang w:val="en-GB" w:eastAsia="en-US"/>
        </w:rPr>
        <w:t>the waiting</w:t>
      </w:r>
      <w:r w:rsidR="009D7320" w:rsidRPr="00F005CF">
        <w:rPr>
          <w:sz w:val="20"/>
          <w:lang w:val="en-GB" w:eastAsia="en-US"/>
        </w:rPr>
        <w:t xml:space="preserve"> time for</w:t>
      </w:r>
      <w:r w:rsidR="00136295" w:rsidRPr="00F005CF">
        <w:rPr>
          <w:sz w:val="20"/>
          <w:lang w:val="en-GB" w:eastAsia="en-US"/>
        </w:rPr>
        <w:t xml:space="preserve"> TCI </w:t>
      </w:r>
      <w:r>
        <w:rPr>
          <w:sz w:val="20"/>
          <w:lang w:val="en-GB" w:eastAsia="en-US"/>
        </w:rPr>
        <w:t>state indications</w:t>
      </w:r>
      <w:r w:rsidR="00136295" w:rsidRPr="00F005CF">
        <w:rPr>
          <w:sz w:val="20"/>
          <w:lang w:val="en-GB" w:eastAsia="en-US"/>
        </w:rPr>
        <w:t xml:space="preserve">, i.e. </w:t>
      </w:r>
      <w:r w:rsidR="00136295" w:rsidRPr="00F005CF">
        <w:rPr>
          <w:sz w:val="20"/>
        </w:rPr>
        <w:t>T</w:t>
      </w:r>
      <w:r w:rsidR="00136295" w:rsidRPr="00F005CF">
        <w:rPr>
          <w:sz w:val="20"/>
          <w:vertAlign w:val="subscript"/>
        </w:rPr>
        <w:t>uncertainty_MAC</w:t>
      </w:r>
      <w:r w:rsidR="00136295" w:rsidRPr="00F005CF">
        <w:rPr>
          <w:sz w:val="20"/>
        </w:rPr>
        <w:t xml:space="preserve"> , T</w:t>
      </w:r>
      <w:r w:rsidR="00136295" w:rsidRPr="00F005CF">
        <w:rPr>
          <w:sz w:val="20"/>
          <w:vertAlign w:val="subscript"/>
        </w:rPr>
        <w:t>uncertainty_SP</w:t>
      </w:r>
      <w:r w:rsidR="00136295" w:rsidRPr="00F005CF">
        <w:rPr>
          <w:sz w:val="20"/>
        </w:rPr>
        <w:t>, T</w:t>
      </w:r>
      <w:r w:rsidR="00136295" w:rsidRPr="00F005CF">
        <w:rPr>
          <w:sz w:val="20"/>
          <w:vertAlign w:val="subscript"/>
        </w:rPr>
        <w:t>uncertainty_RRC</w:t>
      </w:r>
      <w:r>
        <w:rPr>
          <w:sz w:val="20"/>
          <w:lang w:val="en-GB" w:eastAsia="en-US"/>
        </w:rPr>
        <w:t xml:space="preserve">, to </w:t>
      </w:r>
      <w:r>
        <w:rPr>
          <w:sz w:val="20"/>
          <w:lang w:val="en-GB"/>
        </w:rPr>
        <w:t>leverage the information from the active cell on this FR2 band pair.</w:t>
      </w:r>
    </w:p>
    <w:p w:rsidR="00140E22" w:rsidRPr="00140E22" w:rsidRDefault="00140E22" w:rsidP="00402A12">
      <w:pPr>
        <w:spacing w:after="0" w:line="240" w:lineRule="auto"/>
        <w:jc w:val="both"/>
        <w:rPr>
          <w:sz w:val="20"/>
          <w:lang w:val="en-GB"/>
        </w:rPr>
      </w:pPr>
    </w:p>
    <w:p w:rsidR="009D7320" w:rsidRPr="00402A12" w:rsidRDefault="009D7320" w:rsidP="00402A12">
      <w:pPr>
        <w:spacing w:line="240" w:lineRule="auto"/>
        <w:jc w:val="both"/>
        <w:rPr>
          <w:b/>
        </w:rPr>
      </w:pPr>
      <w:bookmarkStart w:id="7" w:name="_Ref40258477"/>
      <w:r w:rsidRPr="00361A21">
        <w:rPr>
          <w:rFonts w:ascii="Calibri" w:eastAsia="SimSun" w:hAnsi="Calibri" w:cs="Arial"/>
          <w:b/>
          <w:bCs/>
        </w:rPr>
        <w:t xml:space="preserve">Proposal </w:t>
      </w:r>
      <w:r w:rsidR="0051134A" w:rsidRPr="00361A21">
        <w:rPr>
          <w:rFonts w:ascii="Calibri" w:eastAsia="SimSun" w:hAnsi="Calibri" w:cs="Arial"/>
          <w:b/>
          <w:bCs/>
        </w:rPr>
        <w:fldChar w:fldCharType="begin"/>
      </w:r>
      <w:r w:rsidRPr="00361A21">
        <w:rPr>
          <w:rFonts w:ascii="Calibri" w:eastAsia="SimSun" w:hAnsi="Calibri" w:cs="Arial"/>
          <w:b/>
          <w:bCs/>
        </w:rPr>
        <w:instrText xml:space="preserve"> SEQ Proposal \* ARABIC </w:instrText>
      </w:r>
      <w:r w:rsidR="0051134A" w:rsidRPr="00361A21">
        <w:rPr>
          <w:rFonts w:ascii="Calibri" w:eastAsia="SimSun" w:hAnsi="Calibri" w:cs="Arial"/>
          <w:b/>
          <w:bCs/>
        </w:rPr>
        <w:fldChar w:fldCharType="separate"/>
      </w:r>
      <w:r w:rsidR="00E36F84">
        <w:rPr>
          <w:rFonts w:ascii="Calibri" w:eastAsia="SimSun" w:hAnsi="Calibri" w:cs="Arial"/>
          <w:b/>
          <w:bCs/>
          <w:noProof/>
        </w:rPr>
        <w:t>5</w:t>
      </w:r>
      <w:r w:rsidR="0051134A" w:rsidRPr="00361A21">
        <w:rPr>
          <w:rFonts w:ascii="Calibri" w:eastAsia="SimSun" w:hAnsi="Calibri" w:cs="Arial"/>
          <w:b/>
          <w:bCs/>
        </w:rPr>
        <w:fldChar w:fldCharType="end"/>
      </w:r>
      <w:r w:rsidRPr="00361A21">
        <w:rPr>
          <w:rFonts w:ascii="Calibri" w:eastAsia="SimSun" w:hAnsi="Calibri" w:cs="Arial"/>
          <w:b/>
          <w:bCs/>
        </w:rPr>
        <w:t xml:space="preserve">: </w:t>
      </w:r>
      <w:r w:rsidR="009E6FD1" w:rsidRPr="00287564">
        <w:rPr>
          <w:b/>
        </w:rPr>
        <w:t>For CBM UEs</w:t>
      </w:r>
      <w:r w:rsidR="009E6FD1">
        <w:rPr>
          <w:b/>
        </w:rPr>
        <w:t xml:space="preserve"> in the Case 2,</w:t>
      </w:r>
      <w:r w:rsidR="009E6FD1" w:rsidRPr="00D1059F">
        <w:rPr>
          <w:b/>
        </w:rPr>
        <w:t xml:space="preserve"> if the target SCell is </w:t>
      </w:r>
      <w:r w:rsidR="009E6FD1">
        <w:rPr>
          <w:b/>
        </w:rPr>
        <w:t>un</w:t>
      </w:r>
      <w:r w:rsidR="009E6FD1" w:rsidRPr="00D1059F">
        <w:rPr>
          <w:b/>
        </w:rPr>
        <w:t>known</w:t>
      </w:r>
      <w:r w:rsidR="009E6FD1">
        <w:rPr>
          <w:b/>
        </w:rPr>
        <w:t xml:space="preserve"> and </w:t>
      </w:r>
      <w:r w:rsidR="009E6FD1" w:rsidRPr="009204AD">
        <w:rPr>
          <w:b/>
        </w:rPr>
        <w:t xml:space="preserve">there is </w:t>
      </w:r>
      <w:r w:rsidR="009E6FD1">
        <w:rPr>
          <w:b/>
        </w:rPr>
        <w:t>at least one</w:t>
      </w:r>
      <w:r w:rsidR="009E6FD1" w:rsidRPr="009204AD">
        <w:rPr>
          <w:b/>
        </w:rPr>
        <w:t xml:space="preserve"> active serving cell on that FR2 band pair</w:t>
      </w:r>
      <w:r>
        <w:rPr>
          <w:b/>
        </w:rPr>
        <w:t xml:space="preserve">, </w:t>
      </w:r>
      <w:r w:rsidRPr="009D7320">
        <w:rPr>
          <w:b/>
        </w:rPr>
        <w:t>the</w:t>
      </w:r>
      <w:r w:rsidR="00E75A33">
        <w:rPr>
          <w:b/>
        </w:rPr>
        <w:t xml:space="preserve"> </w:t>
      </w:r>
      <w:r w:rsidR="00E75A33" w:rsidRPr="009D7320">
        <w:rPr>
          <w:b/>
        </w:rPr>
        <w:t>SCell activation delay</w:t>
      </w:r>
      <w:r w:rsidR="00E75A33">
        <w:rPr>
          <w:b/>
        </w:rPr>
        <w:t xml:space="preserve"> should include </w:t>
      </w:r>
      <w:r w:rsidR="00E75A33" w:rsidRPr="00E75A33">
        <w:rPr>
          <w:b/>
        </w:rPr>
        <w:t>AGC settling time, cell search time, fine timing tracking delay, and the</w:t>
      </w:r>
      <w:r w:rsidR="00E75A33">
        <w:rPr>
          <w:b/>
        </w:rPr>
        <w:t xml:space="preserve"> </w:t>
      </w:r>
      <w:r w:rsidRPr="009D7320">
        <w:rPr>
          <w:b/>
        </w:rPr>
        <w:t xml:space="preserve">waiting time for TCI </w:t>
      </w:r>
      <w:r w:rsidR="00EE6765">
        <w:rPr>
          <w:b/>
        </w:rPr>
        <w:t>indication</w:t>
      </w:r>
      <w:r w:rsidRPr="009D7320">
        <w:rPr>
          <w:b/>
        </w:rPr>
        <w:t>.</w:t>
      </w:r>
      <w:bookmarkEnd w:id="7"/>
    </w:p>
    <w:p w:rsidR="005C1273" w:rsidRDefault="00297F3D" w:rsidP="005C1273">
      <w:pPr>
        <w:spacing w:after="0" w:line="240" w:lineRule="auto"/>
        <w:rPr>
          <w:sz w:val="20"/>
          <w:lang w:val="en-GB" w:eastAsia="en-US"/>
        </w:rPr>
      </w:pPr>
      <w:r w:rsidRPr="00F005CF">
        <w:rPr>
          <w:sz w:val="20"/>
          <w:lang w:val="en-GB" w:eastAsia="en-US"/>
        </w:rPr>
        <w:t xml:space="preserve">Regarding the cell search time, it would </w:t>
      </w:r>
      <w:r w:rsidR="00455FD6" w:rsidRPr="00F005CF">
        <w:rPr>
          <w:sz w:val="20"/>
          <w:lang w:val="en-GB" w:eastAsia="en-US"/>
        </w:rPr>
        <w:t xml:space="preserve">also </w:t>
      </w:r>
      <w:r w:rsidRPr="00F005CF">
        <w:rPr>
          <w:sz w:val="20"/>
          <w:lang w:val="en-GB" w:eastAsia="en-US"/>
        </w:rPr>
        <w:t>depend on the</w:t>
      </w:r>
      <w:r w:rsidR="00402A12">
        <w:rPr>
          <w:sz w:val="20"/>
          <w:lang w:val="en-GB" w:eastAsia="en-US"/>
        </w:rPr>
        <w:t xml:space="preserve"> conclusion on</w:t>
      </w:r>
      <w:r w:rsidRPr="00F005CF">
        <w:rPr>
          <w:sz w:val="20"/>
          <w:lang w:val="en-GB" w:eastAsia="en-US"/>
        </w:rPr>
        <w:t xml:space="preserve"> MRTD for FR2 inter-band CA</w:t>
      </w:r>
      <w:r w:rsidR="00455FD6" w:rsidRPr="00F005CF">
        <w:rPr>
          <w:sz w:val="20"/>
          <w:lang w:val="en-GB" w:eastAsia="en-US"/>
        </w:rPr>
        <w:t>. I</w:t>
      </w:r>
      <w:r w:rsidRPr="00F005CF">
        <w:rPr>
          <w:sz w:val="20"/>
          <w:lang w:val="en-GB" w:eastAsia="en-US"/>
        </w:rPr>
        <w:t xml:space="preserve">f the MRTD is </w:t>
      </w:r>
      <w:r w:rsidR="00B1327A" w:rsidRPr="00F005CF">
        <w:rPr>
          <w:sz w:val="20"/>
          <w:lang w:val="en-GB" w:eastAsia="en-US"/>
        </w:rPr>
        <w:t xml:space="preserve">not </w:t>
      </w:r>
      <w:r w:rsidR="00455FD6" w:rsidRPr="00F005CF">
        <w:rPr>
          <w:sz w:val="20"/>
          <w:lang w:val="en-GB" w:eastAsia="en-US"/>
        </w:rPr>
        <w:t>short</w:t>
      </w:r>
      <w:r w:rsidR="00B1327A" w:rsidRPr="00F005CF">
        <w:rPr>
          <w:sz w:val="20"/>
          <w:lang w:val="en-GB" w:eastAsia="en-US"/>
        </w:rPr>
        <w:t xml:space="preserve">er than </w:t>
      </w:r>
      <w:r w:rsidR="00251F5A">
        <w:rPr>
          <w:sz w:val="20"/>
          <w:lang w:val="en-GB" w:eastAsia="en-US"/>
        </w:rPr>
        <w:t xml:space="preserve">half of </w:t>
      </w:r>
      <w:r w:rsidR="00B1327A" w:rsidRPr="00F005CF">
        <w:rPr>
          <w:sz w:val="20"/>
          <w:lang w:val="en-GB" w:eastAsia="en-US"/>
        </w:rPr>
        <w:t>a CP</w:t>
      </w:r>
      <w:r w:rsidR="00455FD6" w:rsidRPr="00F005CF">
        <w:rPr>
          <w:sz w:val="20"/>
          <w:lang w:val="en-GB" w:eastAsia="en-US"/>
        </w:rPr>
        <w:t>, than addition RS sample</w:t>
      </w:r>
      <w:r w:rsidR="005C1273">
        <w:rPr>
          <w:sz w:val="20"/>
          <w:lang w:val="en-GB" w:eastAsia="en-US"/>
        </w:rPr>
        <w:t>s</w:t>
      </w:r>
      <w:r w:rsidR="00455FD6" w:rsidRPr="00F005CF">
        <w:rPr>
          <w:sz w:val="20"/>
          <w:lang w:val="en-GB" w:eastAsia="en-US"/>
        </w:rPr>
        <w:t xml:space="preserve"> for</w:t>
      </w:r>
      <w:r w:rsidRPr="00F005CF">
        <w:rPr>
          <w:sz w:val="20"/>
          <w:lang w:val="en-GB" w:eastAsia="en-US"/>
        </w:rPr>
        <w:t xml:space="preserve"> cell search </w:t>
      </w:r>
      <w:r w:rsidR="00455FD6" w:rsidRPr="00F005CF">
        <w:rPr>
          <w:sz w:val="20"/>
          <w:lang w:val="en-GB" w:eastAsia="en-US"/>
        </w:rPr>
        <w:t>will be required</w:t>
      </w:r>
      <w:r w:rsidRPr="00F005CF">
        <w:rPr>
          <w:sz w:val="20"/>
          <w:lang w:val="en-GB" w:eastAsia="en-US"/>
        </w:rPr>
        <w:t>.</w:t>
      </w:r>
      <w:bookmarkStart w:id="8" w:name="_Ref40089846"/>
      <w:bookmarkStart w:id="9" w:name="_Ref40258508"/>
    </w:p>
    <w:p w:rsidR="00140E22" w:rsidRPr="005C1273" w:rsidRDefault="00140E22" w:rsidP="005C1273">
      <w:pPr>
        <w:spacing w:after="0" w:line="240" w:lineRule="auto"/>
        <w:rPr>
          <w:sz w:val="20"/>
          <w:lang w:val="en-GB" w:eastAsia="en-US"/>
        </w:rPr>
      </w:pPr>
    </w:p>
    <w:p w:rsidR="009D7320" w:rsidRPr="00402A12" w:rsidRDefault="005C1273" w:rsidP="00402A12">
      <w:pPr>
        <w:spacing w:line="240" w:lineRule="auto"/>
        <w:jc w:val="both"/>
        <w:rPr>
          <w:b/>
        </w:rPr>
      </w:pPr>
      <w:r w:rsidRPr="00361A21">
        <w:rPr>
          <w:rFonts w:ascii="Calibri" w:eastAsia="SimSun" w:hAnsi="Calibri" w:cs="Arial"/>
          <w:b/>
          <w:bCs/>
        </w:rPr>
        <w:t xml:space="preserve">Proposal </w:t>
      </w:r>
      <w:r w:rsidR="0051134A" w:rsidRPr="00361A21">
        <w:rPr>
          <w:rFonts w:ascii="Calibri" w:eastAsia="SimSun" w:hAnsi="Calibri" w:cs="Arial"/>
          <w:b/>
          <w:bCs/>
        </w:rPr>
        <w:fldChar w:fldCharType="begin"/>
      </w:r>
      <w:r w:rsidRPr="00361A21">
        <w:rPr>
          <w:rFonts w:ascii="Calibri" w:eastAsia="SimSun" w:hAnsi="Calibri" w:cs="Arial"/>
          <w:b/>
          <w:bCs/>
        </w:rPr>
        <w:instrText xml:space="preserve"> SEQ Proposal \* ARABIC </w:instrText>
      </w:r>
      <w:r w:rsidR="0051134A" w:rsidRPr="00361A21">
        <w:rPr>
          <w:rFonts w:ascii="Calibri" w:eastAsia="SimSun" w:hAnsi="Calibri" w:cs="Arial"/>
          <w:b/>
          <w:bCs/>
        </w:rPr>
        <w:fldChar w:fldCharType="separate"/>
      </w:r>
      <w:r w:rsidR="00E36F84">
        <w:rPr>
          <w:rFonts w:ascii="Calibri" w:eastAsia="SimSun" w:hAnsi="Calibri" w:cs="Arial"/>
          <w:b/>
          <w:bCs/>
          <w:noProof/>
        </w:rPr>
        <w:t>6</w:t>
      </w:r>
      <w:r w:rsidR="0051134A" w:rsidRPr="00361A21">
        <w:rPr>
          <w:rFonts w:ascii="Calibri" w:eastAsia="SimSun" w:hAnsi="Calibri" w:cs="Arial"/>
          <w:b/>
          <w:bCs/>
        </w:rPr>
        <w:fldChar w:fldCharType="end"/>
      </w:r>
      <w:r w:rsidRPr="00361A21">
        <w:rPr>
          <w:rFonts w:ascii="Calibri" w:eastAsia="SimSun" w:hAnsi="Calibri" w:cs="Arial"/>
          <w:b/>
          <w:bCs/>
        </w:rPr>
        <w:t xml:space="preserve">: </w:t>
      </w:r>
      <w:bookmarkEnd w:id="8"/>
      <w:r w:rsidR="009E6FD1" w:rsidRPr="00287564">
        <w:rPr>
          <w:b/>
        </w:rPr>
        <w:t>For CBM UEs</w:t>
      </w:r>
      <w:r w:rsidR="009E6FD1">
        <w:rPr>
          <w:b/>
        </w:rPr>
        <w:t xml:space="preserve"> in the Case 2,</w:t>
      </w:r>
      <w:r w:rsidR="009E6FD1" w:rsidRPr="00D1059F">
        <w:rPr>
          <w:b/>
        </w:rPr>
        <w:t xml:space="preserve"> if the target SCell is </w:t>
      </w:r>
      <w:r w:rsidR="009E6FD1">
        <w:rPr>
          <w:b/>
        </w:rPr>
        <w:t>un</w:t>
      </w:r>
      <w:r w:rsidR="009E6FD1" w:rsidRPr="00D1059F">
        <w:rPr>
          <w:b/>
        </w:rPr>
        <w:t>known</w:t>
      </w:r>
      <w:r w:rsidR="009E6FD1">
        <w:rPr>
          <w:b/>
        </w:rPr>
        <w:t xml:space="preserve"> and </w:t>
      </w:r>
      <w:r w:rsidR="009E6FD1" w:rsidRPr="009204AD">
        <w:rPr>
          <w:b/>
        </w:rPr>
        <w:t xml:space="preserve">there is </w:t>
      </w:r>
      <w:r w:rsidR="009E6FD1">
        <w:rPr>
          <w:b/>
        </w:rPr>
        <w:t>at least one</w:t>
      </w:r>
      <w:r w:rsidR="009E6FD1" w:rsidRPr="009204AD">
        <w:rPr>
          <w:b/>
        </w:rPr>
        <w:t xml:space="preserve"> active serving cell on that FR2 band pair</w:t>
      </w:r>
      <w:r w:rsidR="00455FD6">
        <w:rPr>
          <w:b/>
        </w:rPr>
        <w:t xml:space="preserve">, </w:t>
      </w:r>
      <w:r w:rsidR="00455FD6" w:rsidRPr="00455FD6">
        <w:rPr>
          <w:b/>
        </w:rPr>
        <w:t xml:space="preserve">the cell search time </w:t>
      </w:r>
      <w:r w:rsidR="00C47471">
        <w:rPr>
          <w:b/>
        </w:rPr>
        <w:t>may</w:t>
      </w:r>
      <w:r w:rsidR="00B1327A">
        <w:rPr>
          <w:b/>
        </w:rPr>
        <w:t xml:space="preserve">be </w:t>
      </w:r>
      <w:r w:rsidR="00C47471">
        <w:rPr>
          <w:b/>
        </w:rPr>
        <w:t xml:space="preserve">not </w:t>
      </w:r>
      <w:r w:rsidR="00B1327A" w:rsidRPr="005C1273">
        <w:rPr>
          <w:b/>
        </w:rPr>
        <w:t xml:space="preserve">required if </w:t>
      </w:r>
      <w:r w:rsidR="00455FD6" w:rsidRPr="005C1273">
        <w:rPr>
          <w:b/>
        </w:rPr>
        <w:t xml:space="preserve">the MRTD </w:t>
      </w:r>
      <w:r w:rsidR="00C47471">
        <w:rPr>
          <w:b/>
        </w:rPr>
        <w:t>is less</w:t>
      </w:r>
      <w:r w:rsidR="00455FD6" w:rsidRPr="005C1273">
        <w:rPr>
          <w:b/>
        </w:rPr>
        <w:t xml:space="preserve"> than </w:t>
      </w:r>
      <w:r w:rsidR="00251F5A" w:rsidRPr="005C1273">
        <w:rPr>
          <w:b/>
        </w:rPr>
        <w:t xml:space="preserve">half of a </w:t>
      </w:r>
      <w:r w:rsidR="00455FD6" w:rsidRPr="005C1273">
        <w:rPr>
          <w:b/>
        </w:rPr>
        <w:t>CP.</w:t>
      </w:r>
      <w:bookmarkEnd w:id="9"/>
    </w:p>
    <w:p w:rsidR="005677CD" w:rsidRDefault="00F005CF" w:rsidP="00C47471">
      <w:pPr>
        <w:spacing w:after="0" w:line="240" w:lineRule="auto"/>
        <w:jc w:val="both"/>
        <w:rPr>
          <w:sz w:val="20"/>
          <w:lang w:val="en-GB" w:eastAsia="en-US"/>
        </w:rPr>
      </w:pPr>
      <w:r w:rsidRPr="00F005CF">
        <w:rPr>
          <w:sz w:val="20"/>
          <w:lang w:val="en-GB" w:eastAsia="en-US"/>
        </w:rPr>
        <w:t>Although the existing requirement</w:t>
      </w:r>
      <w:r>
        <w:rPr>
          <w:sz w:val="20"/>
          <w:lang w:val="en-GB" w:eastAsia="en-US"/>
        </w:rPr>
        <w:t xml:space="preserve"> of unknown cell in FR2 cannot be applied, it would be a good starting point. At least the </w:t>
      </w:r>
      <w:r w:rsidRPr="00F005CF">
        <w:rPr>
          <w:sz w:val="20"/>
          <w:lang w:val="en-GB" w:eastAsia="en-US"/>
        </w:rPr>
        <w:t>AGC settling time</w:t>
      </w:r>
      <w:r>
        <w:rPr>
          <w:sz w:val="20"/>
          <w:lang w:val="en-GB" w:eastAsia="en-US"/>
        </w:rPr>
        <w:t xml:space="preserve"> of 2 samples</w:t>
      </w:r>
      <w:r w:rsidRPr="00F005CF">
        <w:rPr>
          <w:sz w:val="20"/>
          <w:lang w:val="en-GB" w:eastAsia="en-US"/>
        </w:rPr>
        <w:t>, cell search time</w:t>
      </w:r>
      <w:r w:rsidR="0092222C">
        <w:rPr>
          <w:sz w:val="20"/>
          <w:lang w:val="en-GB" w:eastAsia="en-US"/>
        </w:rPr>
        <w:t xml:space="preserve"> of [1] sample</w:t>
      </w:r>
      <w:r w:rsidRPr="00F005CF">
        <w:rPr>
          <w:sz w:val="20"/>
          <w:lang w:val="en-GB" w:eastAsia="en-US"/>
        </w:rPr>
        <w:t>, and fine timing tracking delay</w:t>
      </w:r>
      <w:r w:rsidR="0092222C">
        <w:rPr>
          <w:sz w:val="20"/>
          <w:lang w:val="en-GB" w:eastAsia="en-US"/>
        </w:rPr>
        <w:t xml:space="preserve"> of one sample</w:t>
      </w:r>
      <w:r>
        <w:rPr>
          <w:sz w:val="20"/>
          <w:lang w:val="en-GB" w:eastAsia="en-US"/>
        </w:rPr>
        <w:t xml:space="preserve"> are required. Besides, t</w:t>
      </w:r>
      <w:r w:rsidR="009D7320" w:rsidRPr="00F005CF">
        <w:rPr>
          <w:sz w:val="20"/>
          <w:lang w:val="en-GB" w:eastAsia="en-US"/>
        </w:rPr>
        <w:t>he scaling of 8 would be not necessary, since UE could apply the same RX beam as that applied in PCell or PSCell in FR2.</w:t>
      </w:r>
      <w:r>
        <w:rPr>
          <w:sz w:val="20"/>
          <w:lang w:val="en-GB" w:eastAsia="en-US"/>
        </w:rPr>
        <w:t xml:space="preserve"> Based on the above discussion, the </w:t>
      </w:r>
      <w:r w:rsidR="005677CD" w:rsidRPr="00F005CF">
        <w:rPr>
          <w:sz w:val="20"/>
          <w:lang w:val="en-GB" w:eastAsia="en-US"/>
        </w:rPr>
        <w:t>corresponding delay is proposed</w:t>
      </w:r>
      <w:r>
        <w:rPr>
          <w:sz w:val="20"/>
          <w:lang w:val="en-GB" w:eastAsia="en-US"/>
        </w:rPr>
        <w:t>:</w:t>
      </w:r>
      <w:r w:rsidR="005677CD" w:rsidRPr="00F005CF">
        <w:rPr>
          <w:sz w:val="20"/>
          <w:lang w:val="en-GB" w:eastAsia="en-US"/>
        </w:rPr>
        <w:t xml:space="preserve"> </w:t>
      </w:r>
      <w:r w:rsidR="00CC5429" w:rsidRPr="00F005CF">
        <w:rPr>
          <w:sz w:val="20"/>
          <w:lang w:val="en-GB" w:eastAsia="en-US"/>
        </w:rPr>
        <w:t xml:space="preserve"> </w:t>
      </w:r>
      <w:r w:rsidR="008F3A3F" w:rsidRPr="00F005CF">
        <w:rPr>
          <w:sz w:val="20"/>
          <w:lang w:val="en-GB" w:eastAsia="en-US"/>
        </w:rPr>
        <w:t xml:space="preserve"> </w:t>
      </w:r>
    </w:p>
    <w:p w:rsidR="00C47471" w:rsidRDefault="00C47471">
      <w:pPr>
        <w:spacing w:after="0" w:line="240" w:lineRule="auto"/>
        <w:rPr>
          <w:rFonts w:ascii="Calibri" w:eastAsia="SimSun" w:hAnsi="Calibri" w:cs="Arial"/>
          <w:b/>
          <w:bCs/>
        </w:rPr>
      </w:pPr>
      <w:bookmarkStart w:id="10" w:name="_Ref40258480"/>
    </w:p>
    <w:p w:rsidR="00F005CF" w:rsidRPr="00F005CF" w:rsidRDefault="00F005CF" w:rsidP="00F005CF">
      <w:pPr>
        <w:spacing w:line="240" w:lineRule="auto"/>
        <w:jc w:val="both"/>
        <w:rPr>
          <w:b/>
        </w:rPr>
      </w:pPr>
      <w:r w:rsidRPr="00361A21">
        <w:rPr>
          <w:rFonts w:ascii="Calibri" w:eastAsia="SimSun" w:hAnsi="Calibri" w:cs="Arial"/>
          <w:b/>
          <w:bCs/>
        </w:rPr>
        <w:t xml:space="preserve">Proposal </w:t>
      </w:r>
      <w:r w:rsidR="0051134A" w:rsidRPr="00361A21">
        <w:rPr>
          <w:rFonts w:ascii="Calibri" w:eastAsia="SimSun" w:hAnsi="Calibri" w:cs="Arial"/>
          <w:b/>
          <w:bCs/>
        </w:rPr>
        <w:fldChar w:fldCharType="begin"/>
      </w:r>
      <w:r w:rsidRPr="00361A21">
        <w:rPr>
          <w:rFonts w:ascii="Calibri" w:eastAsia="SimSun" w:hAnsi="Calibri" w:cs="Arial"/>
          <w:b/>
          <w:bCs/>
        </w:rPr>
        <w:instrText xml:space="preserve"> SEQ Proposal \* ARABIC </w:instrText>
      </w:r>
      <w:r w:rsidR="0051134A" w:rsidRPr="00361A21">
        <w:rPr>
          <w:rFonts w:ascii="Calibri" w:eastAsia="SimSun" w:hAnsi="Calibri" w:cs="Arial"/>
          <w:b/>
          <w:bCs/>
        </w:rPr>
        <w:fldChar w:fldCharType="separate"/>
      </w:r>
      <w:r w:rsidR="00E36F84">
        <w:rPr>
          <w:rFonts w:ascii="Calibri" w:eastAsia="SimSun" w:hAnsi="Calibri" w:cs="Arial"/>
          <w:b/>
          <w:bCs/>
          <w:noProof/>
        </w:rPr>
        <w:t>7</w:t>
      </w:r>
      <w:r w:rsidR="0051134A" w:rsidRPr="00361A21">
        <w:rPr>
          <w:rFonts w:ascii="Calibri" w:eastAsia="SimSun" w:hAnsi="Calibri" w:cs="Arial"/>
          <w:b/>
          <w:bCs/>
        </w:rPr>
        <w:fldChar w:fldCharType="end"/>
      </w:r>
      <w:r w:rsidRPr="00361A21">
        <w:rPr>
          <w:rFonts w:ascii="Calibri" w:eastAsia="SimSun" w:hAnsi="Calibri" w:cs="Arial"/>
          <w:b/>
          <w:bCs/>
        </w:rPr>
        <w:t xml:space="preserve">: </w:t>
      </w:r>
      <w:r w:rsidRPr="00287564">
        <w:rPr>
          <w:b/>
        </w:rPr>
        <w:t>For CBM UEs</w:t>
      </w:r>
      <w:r>
        <w:rPr>
          <w:b/>
        </w:rPr>
        <w:t xml:space="preserve"> in the Case 2,</w:t>
      </w:r>
      <w:r w:rsidRPr="00D1059F">
        <w:rPr>
          <w:b/>
        </w:rPr>
        <w:t xml:space="preserve"> if the target SCell is </w:t>
      </w:r>
      <w:r>
        <w:rPr>
          <w:b/>
        </w:rPr>
        <w:t>un</w:t>
      </w:r>
      <w:r w:rsidRPr="00D1059F">
        <w:rPr>
          <w:b/>
        </w:rPr>
        <w:t>known</w:t>
      </w:r>
      <w:bookmarkEnd w:id="10"/>
      <w:r w:rsidR="00C47471">
        <w:rPr>
          <w:b/>
        </w:rPr>
        <w:t xml:space="preserve"> and </w:t>
      </w:r>
      <w:r w:rsidR="00C47471" w:rsidRPr="009204AD">
        <w:rPr>
          <w:b/>
        </w:rPr>
        <w:t xml:space="preserve">there is </w:t>
      </w:r>
      <w:r w:rsidR="00C47471">
        <w:rPr>
          <w:b/>
        </w:rPr>
        <w:t>at least one</w:t>
      </w:r>
      <w:r w:rsidR="00C47471" w:rsidRPr="009204AD">
        <w:rPr>
          <w:b/>
        </w:rPr>
        <w:t xml:space="preserve"> active serving cell on that FR2 band pair</w:t>
      </w:r>
    </w:p>
    <w:p w:rsidR="000F2987" w:rsidRPr="00F005CF" w:rsidRDefault="00F005CF" w:rsidP="00F005CF">
      <w:pPr>
        <w:pStyle w:val="af5"/>
        <w:numPr>
          <w:ilvl w:val="0"/>
          <w:numId w:val="26"/>
        </w:numPr>
        <w:rPr>
          <w:b/>
        </w:rPr>
      </w:pPr>
      <w:r w:rsidRPr="00F005CF">
        <w:rPr>
          <w:b/>
        </w:rPr>
        <w:t xml:space="preserve">If </w:t>
      </w:r>
      <w:r w:rsidR="000F2987" w:rsidRPr="00F005CF">
        <w:rPr>
          <w:b/>
        </w:rPr>
        <w:t>semi-persistent CSI-RS is used for CSI reporting</w:t>
      </w:r>
      <w:r w:rsidRPr="00F005CF">
        <w:rPr>
          <w:b/>
        </w:rPr>
        <w:t>, T</w:t>
      </w:r>
      <w:r w:rsidRPr="00F005CF">
        <w:rPr>
          <w:b/>
          <w:vertAlign w:val="subscript"/>
        </w:rPr>
        <w:t>activation_time</w:t>
      </w:r>
      <w:r w:rsidRPr="00F005CF">
        <w:rPr>
          <w:b/>
          <w:lang w:eastAsia="zh-CN"/>
        </w:rPr>
        <w:t xml:space="preserve"> is</w:t>
      </w:r>
    </w:p>
    <w:p w:rsidR="000F2987" w:rsidRPr="00F005CF" w:rsidRDefault="000F2987" w:rsidP="00F005CF">
      <w:pPr>
        <w:pStyle w:val="B4"/>
        <w:numPr>
          <w:ilvl w:val="1"/>
          <w:numId w:val="25"/>
        </w:numPr>
        <w:rPr>
          <w:b/>
        </w:rPr>
      </w:pPr>
      <w:r w:rsidRPr="00F005CF">
        <w:rPr>
          <w:b/>
        </w:rPr>
        <w:t>6ms+ T</w:t>
      </w:r>
      <w:r w:rsidRPr="00F005CF">
        <w:rPr>
          <w:b/>
          <w:vertAlign w:val="subscript"/>
        </w:rPr>
        <w:t>FirstSSB_MAX</w:t>
      </w:r>
      <w:r w:rsidRPr="00F005CF">
        <w:rPr>
          <w:b/>
        </w:rPr>
        <w:t xml:space="preserve"> + T</w:t>
      </w:r>
      <w:r w:rsidRPr="00F005CF">
        <w:rPr>
          <w:b/>
          <w:vertAlign w:val="subscript"/>
        </w:rPr>
        <w:t xml:space="preserve">SMTC_MAX </w:t>
      </w:r>
      <w:r w:rsidR="00A83AB0">
        <w:rPr>
          <w:b/>
        </w:rPr>
        <w:t>+ [1</w:t>
      </w:r>
      <w:r w:rsidRPr="00F005CF">
        <w:rPr>
          <w:b/>
        </w:rPr>
        <w:t>]*T</w:t>
      </w:r>
      <w:r w:rsidRPr="00F005CF">
        <w:rPr>
          <w:b/>
          <w:vertAlign w:val="subscript"/>
        </w:rPr>
        <w:t>rs</w:t>
      </w:r>
      <w:r w:rsidRPr="00F005CF">
        <w:rPr>
          <w:b/>
        </w:rPr>
        <w:t xml:space="preserve"> + T</w:t>
      </w:r>
      <w:r w:rsidRPr="00F005CF">
        <w:rPr>
          <w:b/>
          <w:vertAlign w:val="subscript"/>
        </w:rPr>
        <w:t xml:space="preserve">HARQ </w:t>
      </w:r>
      <w:r w:rsidRPr="00F005CF">
        <w:rPr>
          <w:b/>
        </w:rPr>
        <w:t>+ max(T</w:t>
      </w:r>
      <w:r w:rsidRPr="00F005CF">
        <w:rPr>
          <w:b/>
          <w:vertAlign w:val="subscript"/>
        </w:rPr>
        <w:t>uncertainty_MAC</w:t>
      </w:r>
      <w:r w:rsidRPr="00F005CF">
        <w:rPr>
          <w:b/>
        </w:rPr>
        <w:t>+ T</w:t>
      </w:r>
      <w:r w:rsidRPr="00F005CF">
        <w:rPr>
          <w:b/>
          <w:vertAlign w:val="subscript"/>
        </w:rPr>
        <w:t xml:space="preserve">FineTiming </w:t>
      </w:r>
      <w:r w:rsidRPr="00F005CF">
        <w:rPr>
          <w:b/>
        </w:rPr>
        <w:t>+ 2ms, T</w:t>
      </w:r>
      <w:r w:rsidRPr="00F005CF">
        <w:rPr>
          <w:b/>
          <w:vertAlign w:val="subscript"/>
        </w:rPr>
        <w:t>uncertainty_SP</w:t>
      </w:r>
      <w:r w:rsidR="009859A6" w:rsidRPr="00F005CF">
        <w:rPr>
          <w:b/>
        </w:rPr>
        <w:t>)</w:t>
      </w:r>
      <w:r w:rsidRPr="00F005CF">
        <w:rPr>
          <w:b/>
        </w:rPr>
        <w:t>.</w:t>
      </w:r>
    </w:p>
    <w:p w:rsidR="00F005CF" w:rsidRPr="00F005CF" w:rsidRDefault="00F005CF" w:rsidP="00F005CF">
      <w:pPr>
        <w:pStyle w:val="B4"/>
        <w:numPr>
          <w:ilvl w:val="0"/>
          <w:numId w:val="26"/>
        </w:numPr>
        <w:rPr>
          <w:b/>
        </w:rPr>
      </w:pPr>
      <w:r w:rsidRPr="00F005CF">
        <w:rPr>
          <w:b/>
        </w:rPr>
        <w:t>If periodic CSI-RS is used for CSI reporting, T</w:t>
      </w:r>
      <w:r w:rsidRPr="00F005CF">
        <w:rPr>
          <w:b/>
          <w:vertAlign w:val="subscript"/>
        </w:rPr>
        <w:t>activation_time</w:t>
      </w:r>
      <w:r w:rsidRPr="00F005CF">
        <w:rPr>
          <w:b/>
        </w:rPr>
        <w:t xml:space="preserve"> is</w:t>
      </w:r>
    </w:p>
    <w:p w:rsidR="00897239" w:rsidRPr="00F005CF" w:rsidRDefault="005677CD" w:rsidP="004B5962">
      <w:pPr>
        <w:pStyle w:val="B4"/>
        <w:rPr>
          <w:b/>
        </w:rPr>
      </w:pPr>
      <w:r w:rsidRPr="00F005CF">
        <w:rPr>
          <w:b/>
        </w:rPr>
        <w:t>-</w:t>
      </w:r>
      <w:r w:rsidRPr="00F005CF">
        <w:rPr>
          <w:b/>
        </w:rPr>
        <w:tab/>
        <w:t>3ms + T</w:t>
      </w:r>
      <w:r w:rsidRPr="00F005CF">
        <w:rPr>
          <w:b/>
          <w:vertAlign w:val="subscript"/>
        </w:rPr>
        <w:t>FirstSSB_MAX</w:t>
      </w:r>
      <w:r w:rsidRPr="00F005CF">
        <w:rPr>
          <w:b/>
        </w:rPr>
        <w:t xml:space="preserve"> + T</w:t>
      </w:r>
      <w:r w:rsidRPr="00F005CF">
        <w:rPr>
          <w:b/>
          <w:vertAlign w:val="subscript"/>
        </w:rPr>
        <w:t xml:space="preserve">SMTC_MAX </w:t>
      </w:r>
      <w:r w:rsidR="00A83AB0">
        <w:rPr>
          <w:b/>
        </w:rPr>
        <w:t>+ [1</w:t>
      </w:r>
      <w:r w:rsidRPr="00F005CF">
        <w:rPr>
          <w:b/>
        </w:rPr>
        <w:t>]*T</w:t>
      </w:r>
      <w:r w:rsidRPr="00F005CF">
        <w:rPr>
          <w:b/>
          <w:vertAlign w:val="subscript"/>
        </w:rPr>
        <w:t>rs</w:t>
      </w:r>
      <w:r w:rsidRPr="00F005CF">
        <w:rPr>
          <w:b/>
        </w:rPr>
        <w:t xml:space="preserve"> + max {(T</w:t>
      </w:r>
      <w:r w:rsidRPr="00F005CF">
        <w:rPr>
          <w:b/>
          <w:vertAlign w:val="subscript"/>
        </w:rPr>
        <w:t>HARQ</w:t>
      </w:r>
      <w:r w:rsidRPr="00F005CF">
        <w:rPr>
          <w:b/>
        </w:rPr>
        <w:t xml:space="preserve"> + T</w:t>
      </w:r>
      <w:r w:rsidRPr="00F005CF">
        <w:rPr>
          <w:b/>
          <w:vertAlign w:val="subscript"/>
        </w:rPr>
        <w:t>uncertainty_MAC</w:t>
      </w:r>
      <w:r w:rsidRPr="00F005CF">
        <w:rPr>
          <w:b/>
        </w:rPr>
        <w:t>+ 5ms + T</w:t>
      </w:r>
      <w:r w:rsidRPr="00F005CF">
        <w:rPr>
          <w:b/>
          <w:vertAlign w:val="subscript"/>
        </w:rPr>
        <w:t>FineTiming</w:t>
      </w:r>
      <w:r w:rsidRPr="00F005CF">
        <w:rPr>
          <w:b/>
        </w:rPr>
        <w:t>), (T</w:t>
      </w:r>
      <w:r w:rsidRPr="00F005CF">
        <w:rPr>
          <w:b/>
          <w:vertAlign w:val="subscript"/>
        </w:rPr>
        <w:t>uncertainty_RRC</w:t>
      </w:r>
      <w:r w:rsidRPr="00F005CF">
        <w:rPr>
          <w:b/>
        </w:rPr>
        <w:t>+ T</w:t>
      </w:r>
      <w:r w:rsidRPr="00F005CF">
        <w:rPr>
          <w:b/>
          <w:vertAlign w:val="subscript"/>
        </w:rPr>
        <w:t>RRC_delay</w:t>
      </w:r>
      <w:r w:rsidRPr="00F005CF">
        <w:rPr>
          <w:b/>
        </w:rPr>
        <w:t>)}.</w:t>
      </w:r>
      <w:r w:rsidR="00897239">
        <w:rPr>
          <w:lang w:val="en-GB" w:eastAsia="en-US"/>
        </w:rPr>
        <w:br w:type="page"/>
      </w:r>
    </w:p>
    <w:p w:rsidR="00CE0D5E" w:rsidRPr="000C45FD" w:rsidRDefault="00141644" w:rsidP="00544349">
      <w:pPr>
        <w:pStyle w:val="1"/>
        <w:numPr>
          <w:ilvl w:val="0"/>
          <w:numId w:val="1"/>
        </w:numPr>
        <w:rPr>
          <w:rFonts w:ascii="Calibri" w:hAnsi="Calibri"/>
          <w:lang w:eastAsia="zh-CN"/>
        </w:rPr>
      </w:pPr>
      <w:r>
        <w:rPr>
          <w:rFonts w:ascii="Calibri" w:hAnsi="Calibri"/>
        </w:rPr>
        <w:t>Summary</w:t>
      </w:r>
    </w:p>
    <w:p w:rsidR="00687081" w:rsidRDefault="006F7557" w:rsidP="001E7AC0">
      <w:pPr>
        <w:adjustRightInd w:val="0"/>
        <w:snapToGrid w:val="0"/>
        <w:spacing w:before="180" w:after="120"/>
        <w:jc w:val="both"/>
      </w:pPr>
      <w:r w:rsidRPr="001A5661">
        <w:rPr>
          <w:rFonts w:hint="eastAsia"/>
          <w:szCs w:val="20"/>
        </w:rPr>
        <w:t xml:space="preserve">In this </w:t>
      </w:r>
      <w:r w:rsidRPr="001A5661">
        <w:rPr>
          <w:szCs w:val="20"/>
        </w:rPr>
        <w:t>paper,</w:t>
      </w:r>
      <w:r w:rsidR="00FB24ED" w:rsidRPr="001A5661">
        <w:rPr>
          <w:rFonts w:hint="eastAsia"/>
          <w:szCs w:val="20"/>
        </w:rPr>
        <w:t xml:space="preserve"> </w:t>
      </w:r>
      <w:r w:rsidR="000B21B4" w:rsidRPr="001A5661">
        <w:rPr>
          <w:szCs w:val="20"/>
        </w:rPr>
        <w:t xml:space="preserve">the </w:t>
      </w:r>
      <w:r w:rsidR="001A5661" w:rsidRPr="001A5661">
        <w:rPr>
          <w:szCs w:val="20"/>
        </w:rPr>
        <w:t>inter-band CA requirement for FR2</w:t>
      </w:r>
      <w:r w:rsidR="005B4562" w:rsidRPr="00A45739">
        <w:rPr>
          <w:szCs w:val="20"/>
        </w:rPr>
        <w:t xml:space="preserve"> ha</w:t>
      </w:r>
      <w:r w:rsidR="00BF3A40">
        <w:rPr>
          <w:szCs w:val="20"/>
        </w:rPr>
        <w:t>s</w:t>
      </w:r>
      <w:r w:rsidR="002D717F" w:rsidRPr="00A45739">
        <w:rPr>
          <w:szCs w:val="20"/>
        </w:rPr>
        <w:t xml:space="preserve"> been</w:t>
      </w:r>
      <w:r w:rsidR="00660B4F" w:rsidRPr="00A45739">
        <w:rPr>
          <w:szCs w:val="20"/>
        </w:rPr>
        <w:t xml:space="preserve"> discussed</w:t>
      </w:r>
      <w:r w:rsidR="000D3205" w:rsidRPr="00A45739">
        <w:t>. We have the following proposals</w:t>
      </w:r>
      <w:r w:rsidR="007E7E51" w:rsidRPr="00A45739">
        <w:t>:</w:t>
      </w:r>
    </w:p>
    <w:p w:rsidR="00D479D9" w:rsidRDefault="001A5661" w:rsidP="001E7AC0">
      <w:pPr>
        <w:adjustRightInd w:val="0"/>
        <w:snapToGrid w:val="0"/>
        <w:spacing w:before="180" w:after="120"/>
        <w:jc w:val="both"/>
        <w:rPr>
          <w:b/>
        </w:rPr>
      </w:pPr>
      <w:r>
        <w:rPr>
          <w:b/>
        </w:rPr>
        <w:fldChar w:fldCharType="begin"/>
      </w:r>
      <w:r>
        <w:rPr>
          <w:b/>
        </w:rPr>
        <w:instrText xml:space="preserve"> REF _Ref47290930 \h </w:instrText>
      </w:r>
      <w:r>
        <w:rPr>
          <w:b/>
        </w:rPr>
      </w:r>
      <w:r>
        <w:rPr>
          <w:b/>
        </w:rPr>
        <w:fldChar w:fldCharType="separate"/>
      </w:r>
      <w:r w:rsidR="00E36F84" w:rsidRPr="00361A21">
        <w:rPr>
          <w:rFonts w:ascii="Calibri" w:eastAsia="SimSun" w:hAnsi="Calibri" w:cs="Arial"/>
          <w:b/>
          <w:bCs/>
        </w:rPr>
        <w:t xml:space="preserve">Proposal </w:t>
      </w:r>
      <w:r w:rsidR="00E36F84">
        <w:rPr>
          <w:rFonts w:ascii="Calibri" w:eastAsia="SimSun" w:hAnsi="Calibri" w:cs="Arial"/>
          <w:b/>
          <w:bCs/>
          <w:noProof/>
        </w:rPr>
        <w:t>1</w:t>
      </w:r>
      <w:r w:rsidR="00E36F84" w:rsidRPr="00361A21">
        <w:rPr>
          <w:rFonts w:ascii="Calibri" w:eastAsia="SimSun" w:hAnsi="Calibri" w:cs="Arial"/>
          <w:b/>
          <w:bCs/>
        </w:rPr>
        <w:t xml:space="preserve">: </w:t>
      </w:r>
      <w:r w:rsidR="00E36F84">
        <w:rPr>
          <w:rFonts w:ascii="Calibri" w:eastAsia="SimSun" w:hAnsi="Calibri" w:cs="Arial"/>
          <w:b/>
          <w:bCs/>
        </w:rPr>
        <w:t>T</w:t>
      </w:r>
      <w:r w:rsidR="00E36F84" w:rsidRPr="00281CCD">
        <w:rPr>
          <w:rFonts w:ascii="Calibri" w:eastAsia="SimSun" w:hAnsi="Calibri" w:cs="Arial"/>
          <w:b/>
          <w:bCs/>
        </w:rPr>
        <w:t xml:space="preserve">he </w:t>
      </w:r>
      <w:r w:rsidR="00E36F84">
        <w:rPr>
          <w:rFonts w:ascii="Calibri" w:eastAsia="SimSun" w:hAnsi="Calibri" w:cs="Arial"/>
          <w:b/>
          <w:bCs/>
        </w:rPr>
        <w:t xml:space="preserve">minimum requirement of </w:t>
      </w:r>
      <w:r w:rsidR="00E36F84" w:rsidRPr="00281CCD">
        <w:rPr>
          <w:rFonts w:ascii="Calibri" w:eastAsia="SimSun" w:hAnsi="Calibri" w:cs="Arial"/>
          <w:b/>
          <w:bCs/>
        </w:rPr>
        <w:t xml:space="preserve">interruption can be defined as the current interruption with adding a SMTC duration which is the longest SMTC duration among all the </w:t>
      </w:r>
      <w:r w:rsidR="00E36F84" w:rsidRPr="0052012E">
        <w:rPr>
          <w:rFonts w:ascii="Calibri" w:eastAsia="SimSun" w:hAnsi="Calibri" w:cs="Arial"/>
          <w:b/>
          <w:bCs/>
          <w:u w:val="single"/>
        </w:rPr>
        <w:t>activated and being-activated</w:t>
      </w:r>
      <w:r w:rsidR="00E36F84" w:rsidRPr="00281CCD">
        <w:rPr>
          <w:rFonts w:ascii="Calibri" w:eastAsia="SimSun" w:hAnsi="Calibri" w:cs="Arial"/>
          <w:b/>
          <w:bCs/>
        </w:rPr>
        <w:t xml:space="preserve"> serving cells in this FR2 band pair</w:t>
      </w:r>
      <w:r>
        <w:rPr>
          <w:b/>
        </w:rPr>
        <w:fldChar w:fldCharType="end"/>
      </w:r>
    </w:p>
    <w:p w:rsidR="001A5661" w:rsidRDefault="001A5661" w:rsidP="001E7AC0">
      <w:pPr>
        <w:adjustRightInd w:val="0"/>
        <w:snapToGrid w:val="0"/>
        <w:spacing w:before="180" w:after="120"/>
        <w:jc w:val="both"/>
        <w:rPr>
          <w:b/>
        </w:rPr>
      </w:pPr>
      <w:r>
        <w:rPr>
          <w:b/>
        </w:rPr>
        <w:fldChar w:fldCharType="begin"/>
      </w:r>
      <w:r>
        <w:rPr>
          <w:b/>
        </w:rPr>
        <w:instrText xml:space="preserve"> REF _Ref47290935 \h </w:instrText>
      </w:r>
      <w:r>
        <w:rPr>
          <w:b/>
        </w:rPr>
      </w:r>
      <w:r>
        <w:rPr>
          <w:b/>
        </w:rPr>
        <w:fldChar w:fldCharType="separate"/>
      </w:r>
      <w:r w:rsidR="00E36F84" w:rsidRPr="00361A21">
        <w:rPr>
          <w:rFonts w:ascii="Calibri" w:eastAsia="SimSun" w:hAnsi="Calibri" w:cs="Arial"/>
          <w:b/>
          <w:bCs/>
        </w:rPr>
        <w:t xml:space="preserve">Proposal </w:t>
      </w:r>
      <w:r w:rsidR="00E36F84">
        <w:rPr>
          <w:rFonts w:ascii="Calibri" w:eastAsia="SimSun" w:hAnsi="Calibri" w:cs="Arial"/>
          <w:b/>
          <w:bCs/>
          <w:noProof/>
        </w:rPr>
        <w:t>2</w:t>
      </w:r>
      <w:r w:rsidR="00E36F84" w:rsidRPr="00361A21">
        <w:rPr>
          <w:rFonts w:ascii="Calibri" w:eastAsia="SimSun" w:hAnsi="Calibri" w:cs="Arial"/>
          <w:b/>
          <w:bCs/>
        </w:rPr>
        <w:t xml:space="preserve">: </w:t>
      </w:r>
      <w:r w:rsidR="00E36F84">
        <w:rPr>
          <w:b/>
          <w:lang w:val="en-GB" w:eastAsia="en-US"/>
        </w:rPr>
        <w:t>F</w:t>
      </w:r>
      <w:r w:rsidR="00E36F84" w:rsidRPr="00D479D9">
        <w:rPr>
          <w:b/>
          <w:lang w:val="en-GB" w:eastAsia="en-US"/>
        </w:rPr>
        <w:t>or both IBM UEs and CBM UEs</w:t>
      </w:r>
      <w:r w:rsidR="00E36F84">
        <w:rPr>
          <w:b/>
          <w:lang w:val="en-GB" w:eastAsia="en-US"/>
        </w:rPr>
        <w:t xml:space="preserve">, </w:t>
      </w:r>
      <w:r w:rsidR="00E36F84" w:rsidRPr="00695CCC">
        <w:rPr>
          <w:b/>
          <w:lang w:val="en-GB" w:eastAsia="en-US"/>
        </w:rPr>
        <w:t>the scheduling availability shall not apply for the following cases:</w:t>
      </w:r>
      <w:r>
        <w:rPr>
          <w:b/>
        </w:rPr>
        <w:fldChar w:fldCharType="end"/>
      </w:r>
    </w:p>
    <w:p w:rsidR="00695CCC" w:rsidRPr="00D479D9" w:rsidRDefault="00695CCC" w:rsidP="00695CCC">
      <w:pPr>
        <w:numPr>
          <w:ilvl w:val="0"/>
          <w:numId w:val="31"/>
        </w:numPr>
        <w:spacing w:after="0" w:line="240" w:lineRule="auto"/>
        <w:jc w:val="both"/>
        <w:rPr>
          <w:b/>
          <w:i/>
          <w:lang w:eastAsia="en-US"/>
        </w:rPr>
      </w:pPr>
      <w:r w:rsidRPr="00D479D9">
        <w:rPr>
          <w:b/>
          <w:i/>
          <w:lang w:eastAsia="en-US"/>
        </w:rPr>
        <w:t xml:space="preserve">Case 1: network configures simultaneous UL/DL between two FR2 bands </w:t>
      </w:r>
      <w:r>
        <w:rPr>
          <w:b/>
          <w:i/>
          <w:lang w:eastAsia="en-US"/>
        </w:rPr>
        <w:t xml:space="preserve">on which </w:t>
      </w:r>
      <w:r w:rsidRPr="00D479D9">
        <w:rPr>
          <w:b/>
          <w:i/>
          <w:lang w:eastAsia="en-US"/>
        </w:rPr>
        <w:t xml:space="preserve">if the UE </w:t>
      </w:r>
      <w:r>
        <w:rPr>
          <w:b/>
          <w:i/>
          <w:lang w:eastAsia="en-US"/>
        </w:rPr>
        <w:t>cannot support</w:t>
      </w:r>
      <w:r w:rsidRPr="00D479D9">
        <w:rPr>
          <w:b/>
          <w:i/>
          <w:lang w:eastAsia="en-US"/>
        </w:rPr>
        <w:t xml:space="preserve"> </w:t>
      </w:r>
      <w:r w:rsidRPr="00D479D9">
        <w:rPr>
          <w:b/>
          <w:i/>
          <w:iCs/>
          <w:lang w:eastAsia="en-US"/>
        </w:rPr>
        <w:t>simultaneousRxTxInterBandCA</w:t>
      </w:r>
      <w:r w:rsidRPr="00D479D9">
        <w:rPr>
          <w:b/>
          <w:i/>
          <w:lang w:val="en-GB" w:eastAsia="en-US"/>
        </w:rPr>
        <w:t>.</w:t>
      </w:r>
      <w:r w:rsidRPr="00D479D9">
        <w:rPr>
          <w:b/>
          <w:lang w:val="en-GB" w:eastAsia="en-US"/>
        </w:rPr>
        <w:t xml:space="preserve"> </w:t>
      </w:r>
    </w:p>
    <w:p w:rsidR="00695CCC" w:rsidRPr="00D479D9" w:rsidRDefault="00695CCC" w:rsidP="00695CCC">
      <w:pPr>
        <w:numPr>
          <w:ilvl w:val="0"/>
          <w:numId w:val="31"/>
        </w:numPr>
        <w:spacing w:after="0" w:line="240" w:lineRule="auto"/>
        <w:jc w:val="both"/>
        <w:rPr>
          <w:b/>
          <w:i/>
          <w:lang w:eastAsia="en-US"/>
        </w:rPr>
      </w:pPr>
      <w:r w:rsidRPr="00D479D9">
        <w:rPr>
          <w:b/>
          <w:i/>
          <w:lang w:eastAsia="en-US"/>
        </w:rPr>
        <w:t xml:space="preserve">Case 2: network configures mixed numerology on two FR2 CCs </w:t>
      </w:r>
      <w:r>
        <w:rPr>
          <w:b/>
          <w:i/>
          <w:lang w:eastAsia="en-US"/>
        </w:rPr>
        <w:t xml:space="preserve">on which </w:t>
      </w:r>
      <w:r w:rsidRPr="00D479D9">
        <w:rPr>
          <w:b/>
          <w:i/>
          <w:lang w:eastAsia="en-US"/>
        </w:rPr>
        <w:t xml:space="preserve">the UE </w:t>
      </w:r>
      <w:r>
        <w:rPr>
          <w:b/>
          <w:i/>
          <w:lang w:eastAsia="en-US"/>
        </w:rPr>
        <w:t>cannot support</w:t>
      </w:r>
      <w:r w:rsidRPr="00D479D9">
        <w:rPr>
          <w:b/>
          <w:i/>
          <w:lang w:eastAsia="en-US"/>
        </w:rPr>
        <w:t xml:space="preserve"> simultaneous reception with two different numerologies between FR2 CCs in DL</w:t>
      </w:r>
      <w:r w:rsidRPr="00D479D9">
        <w:rPr>
          <w:b/>
          <w:i/>
          <w:lang w:val="en-GB" w:eastAsia="en-US"/>
        </w:rPr>
        <w:t xml:space="preserve">. </w:t>
      </w:r>
    </w:p>
    <w:p w:rsidR="00E36F84" w:rsidRPr="00006F63" w:rsidRDefault="00E36F84" w:rsidP="00E36F84">
      <w:pPr>
        <w:numPr>
          <w:ilvl w:val="0"/>
          <w:numId w:val="31"/>
        </w:numPr>
        <w:spacing w:after="0" w:line="240" w:lineRule="auto"/>
        <w:rPr>
          <w:b/>
          <w:i/>
          <w:lang w:eastAsia="en-US"/>
        </w:rPr>
      </w:pPr>
      <w:r>
        <w:rPr>
          <w:b/>
          <w:i/>
          <w:lang w:eastAsia="en-US"/>
        </w:rPr>
        <w:t>Case 3</w:t>
      </w:r>
      <w:r w:rsidRPr="00D479D9">
        <w:rPr>
          <w:b/>
          <w:i/>
          <w:lang w:eastAsia="en-US"/>
        </w:rPr>
        <w:t xml:space="preserve">: network configures mixed numerology between SSB and data </w:t>
      </w:r>
      <w:r w:rsidRPr="0052012E">
        <w:rPr>
          <w:b/>
          <w:i/>
          <w:u w:val="single"/>
          <w:lang w:eastAsia="en-US"/>
        </w:rPr>
        <w:t>on any one CC</w:t>
      </w:r>
      <w:r>
        <w:rPr>
          <w:b/>
          <w:i/>
          <w:lang w:eastAsia="en-US"/>
        </w:rPr>
        <w:t xml:space="preserve"> on</w:t>
      </w:r>
      <w:r w:rsidRPr="00D479D9">
        <w:rPr>
          <w:b/>
          <w:i/>
          <w:lang w:eastAsia="en-US"/>
        </w:rPr>
        <w:t xml:space="preserve"> two FR2 bands if the UE does not have the capability of </w:t>
      </w:r>
      <w:r w:rsidRPr="00D479D9">
        <w:rPr>
          <w:b/>
          <w:i/>
          <w:iCs/>
          <w:lang w:eastAsia="en-US"/>
        </w:rPr>
        <w:t>simultaneousRxDataSSB-DiffNumerology</w:t>
      </w:r>
      <w:r w:rsidRPr="00D479D9">
        <w:rPr>
          <w:b/>
          <w:i/>
          <w:lang w:val="en-GB" w:eastAsia="en-US"/>
        </w:rPr>
        <w:t xml:space="preserve"> in FR2.</w:t>
      </w:r>
    </w:p>
    <w:p w:rsidR="001A5661" w:rsidRDefault="001A5661" w:rsidP="001E7AC0">
      <w:pPr>
        <w:adjustRightInd w:val="0"/>
        <w:snapToGrid w:val="0"/>
        <w:spacing w:before="180" w:after="120"/>
        <w:jc w:val="both"/>
        <w:rPr>
          <w:b/>
        </w:rPr>
      </w:pPr>
      <w:r>
        <w:rPr>
          <w:b/>
        </w:rPr>
        <w:fldChar w:fldCharType="begin"/>
      </w:r>
      <w:r>
        <w:rPr>
          <w:b/>
        </w:rPr>
        <w:instrText xml:space="preserve"> REF _Ref47290940 \h </w:instrText>
      </w:r>
      <w:r>
        <w:rPr>
          <w:b/>
        </w:rPr>
      </w:r>
      <w:r>
        <w:rPr>
          <w:b/>
        </w:rPr>
        <w:fldChar w:fldCharType="separate"/>
      </w:r>
      <w:r w:rsidR="00E36F84" w:rsidRPr="00695CCC">
        <w:rPr>
          <w:rFonts w:ascii="Calibri" w:eastAsia="SimSun" w:hAnsi="Calibri" w:cs="Arial"/>
          <w:b/>
          <w:bCs/>
        </w:rPr>
        <w:t xml:space="preserve">Proposal </w:t>
      </w:r>
      <w:r w:rsidR="00E36F84">
        <w:rPr>
          <w:rFonts w:ascii="Calibri" w:eastAsia="SimSun" w:hAnsi="Calibri" w:cs="Arial"/>
          <w:b/>
          <w:bCs/>
          <w:noProof/>
        </w:rPr>
        <w:t>3</w:t>
      </w:r>
      <w:r w:rsidR="00E36F84" w:rsidRPr="00695CCC">
        <w:rPr>
          <w:rFonts w:ascii="Calibri" w:eastAsia="SimSun" w:hAnsi="Calibri" w:cs="Arial"/>
          <w:b/>
          <w:bCs/>
        </w:rPr>
        <w:t xml:space="preserve">: </w:t>
      </w:r>
      <w:r w:rsidR="00E36F84" w:rsidRPr="00695CCC">
        <w:rPr>
          <w:b/>
          <w:lang w:val="en-GB" w:eastAsia="en-US"/>
        </w:rPr>
        <w:t>For both IBM UEs and CBM UEs, no measurement requirements for the</w:t>
      </w:r>
      <w:r w:rsidR="00E36F84" w:rsidRPr="00D479D9">
        <w:rPr>
          <w:b/>
          <w:lang w:val="en-GB" w:eastAsia="en-US"/>
        </w:rPr>
        <w:t xml:space="preserve"> following cases:</w:t>
      </w:r>
      <w:r>
        <w:rPr>
          <w:b/>
        </w:rPr>
        <w:fldChar w:fldCharType="end"/>
      </w:r>
    </w:p>
    <w:p w:rsidR="00695CCC" w:rsidRPr="00D479D9" w:rsidRDefault="00D013DB" w:rsidP="00695CCC">
      <w:pPr>
        <w:numPr>
          <w:ilvl w:val="0"/>
          <w:numId w:val="31"/>
        </w:numPr>
        <w:spacing w:after="0" w:line="240" w:lineRule="auto"/>
        <w:rPr>
          <w:b/>
          <w:i/>
          <w:lang w:eastAsia="en-US"/>
        </w:rPr>
      </w:pPr>
      <w:r>
        <w:rPr>
          <w:b/>
          <w:i/>
          <w:lang w:eastAsia="en-US"/>
        </w:rPr>
        <w:t>Case 2</w:t>
      </w:r>
      <w:r w:rsidR="00695CCC" w:rsidRPr="00D479D9">
        <w:rPr>
          <w:b/>
          <w:i/>
          <w:lang w:eastAsia="en-US"/>
        </w:rPr>
        <w:t xml:space="preserve">: network configures mixed numerology on two FR2 CCs </w:t>
      </w:r>
      <w:r w:rsidR="00695CCC">
        <w:rPr>
          <w:b/>
          <w:i/>
          <w:lang w:eastAsia="en-US"/>
        </w:rPr>
        <w:t xml:space="preserve">on which </w:t>
      </w:r>
      <w:r w:rsidR="00695CCC" w:rsidRPr="00D479D9">
        <w:rPr>
          <w:b/>
          <w:i/>
          <w:lang w:eastAsia="en-US"/>
        </w:rPr>
        <w:t xml:space="preserve">the UE </w:t>
      </w:r>
      <w:r w:rsidR="00695CCC">
        <w:rPr>
          <w:b/>
          <w:i/>
          <w:lang w:eastAsia="en-US"/>
        </w:rPr>
        <w:t>cannot support</w:t>
      </w:r>
      <w:r w:rsidR="00695CCC" w:rsidRPr="00D479D9">
        <w:rPr>
          <w:b/>
          <w:i/>
          <w:lang w:eastAsia="en-US"/>
        </w:rPr>
        <w:t xml:space="preserve"> simultaneous reception with two different numerologies between FR2 CCs in DL</w:t>
      </w:r>
      <w:r w:rsidR="00695CCC" w:rsidRPr="00D479D9">
        <w:rPr>
          <w:b/>
          <w:i/>
          <w:lang w:val="en-GB" w:eastAsia="en-US"/>
        </w:rPr>
        <w:t>.</w:t>
      </w:r>
    </w:p>
    <w:p w:rsidR="00E36F84" w:rsidRPr="00006F63" w:rsidRDefault="00E36F84" w:rsidP="00E36F84">
      <w:pPr>
        <w:numPr>
          <w:ilvl w:val="0"/>
          <w:numId w:val="31"/>
        </w:numPr>
        <w:spacing w:after="0" w:line="240" w:lineRule="auto"/>
        <w:rPr>
          <w:b/>
          <w:i/>
          <w:lang w:eastAsia="en-US"/>
        </w:rPr>
      </w:pPr>
      <w:r>
        <w:rPr>
          <w:b/>
          <w:i/>
          <w:lang w:eastAsia="en-US"/>
        </w:rPr>
        <w:t>Case 3</w:t>
      </w:r>
      <w:r w:rsidRPr="00D479D9">
        <w:rPr>
          <w:b/>
          <w:i/>
          <w:lang w:eastAsia="en-US"/>
        </w:rPr>
        <w:t xml:space="preserve">: network configures mixed numerology between SSB and data </w:t>
      </w:r>
      <w:r w:rsidRPr="0052012E">
        <w:rPr>
          <w:b/>
          <w:i/>
          <w:u w:val="single"/>
          <w:lang w:eastAsia="en-US"/>
        </w:rPr>
        <w:t>on any one CC</w:t>
      </w:r>
      <w:r>
        <w:rPr>
          <w:b/>
          <w:i/>
          <w:lang w:eastAsia="en-US"/>
        </w:rPr>
        <w:t xml:space="preserve"> on</w:t>
      </w:r>
      <w:r w:rsidRPr="00D479D9">
        <w:rPr>
          <w:b/>
          <w:i/>
          <w:lang w:eastAsia="en-US"/>
        </w:rPr>
        <w:t xml:space="preserve"> two FR2 bands if the UE does not have the capability of </w:t>
      </w:r>
      <w:r w:rsidRPr="00D479D9">
        <w:rPr>
          <w:b/>
          <w:i/>
          <w:iCs/>
          <w:lang w:eastAsia="en-US"/>
        </w:rPr>
        <w:t>simultaneousRxDataSSB-DiffNumerology</w:t>
      </w:r>
      <w:r w:rsidRPr="00D479D9">
        <w:rPr>
          <w:b/>
          <w:i/>
          <w:lang w:val="en-GB" w:eastAsia="en-US"/>
        </w:rPr>
        <w:t xml:space="preserve"> in FR2.</w:t>
      </w:r>
    </w:p>
    <w:p w:rsidR="0092222C" w:rsidRDefault="0092222C" w:rsidP="005C1273">
      <w:pPr>
        <w:spacing w:after="0" w:line="240" w:lineRule="auto"/>
      </w:pPr>
    </w:p>
    <w:p w:rsidR="009E6FD1" w:rsidRDefault="009E6FD1" w:rsidP="005C1273">
      <w:pPr>
        <w:spacing w:after="0" w:line="240" w:lineRule="auto"/>
      </w:pPr>
      <w:r>
        <w:fldChar w:fldCharType="begin"/>
      </w:r>
      <w:r>
        <w:instrText xml:space="preserve"> REF _Ref47443021 \h </w:instrText>
      </w:r>
      <w:r>
        <w:fldChar w:fldCharType="separate"/>
      </w:r>
      <w:r w:rsidR="00E36F84" w:rsidRPr="00361A21">
        <w:rPr>
          <w:rFonts w:ascii="Calibri" w:eastAsia="SimSun" w:hAnsi="Calibri" w:cs="Arial"/>
          <w:b/>
          <w:bCs/>
        </w:rPr>
        <w:t xml:space="preserve">Proposal </w:t>
      </w:r>
      <w:r w:rsidR="00E36F84">
        <w:rPr>
          <w:rFonts w:ascii="Calibri" w:eastAsia="SimSun" w:hAnsi="Calibri" w:cs="Arial"/>
          <w:b/>
          <w:bCs/>
          <w:noProof/>
        </w:rPr>
        <w:t>4</w:t>
      </w:r>
      <w:r w:rsidR="00E36F84" w:rsidRPr="00361A21">
        <w:rPr>
          <w:rFonts w:ascii="Calibri" w:eastAsia="SimSun" w:hAnsi="Calibri" w:cs="Arial"/>
          <w:b/>
          <w:bCs/>
        </w:rPr>
        <w:t xml:space="preserve">: </w:t>
      </w:r>
      <w:r w:rsidR="00E36F84" w:rsidRPr="00287564">
        <w:rPr>
          <w:b/>
        </w:rPr>
        <w:t>For CBM UEs</w:t>
      </w:r>
      <w:r w:rsidR="00E36F84">
        <w:rPr>
          <w:b/>
        </w:rPr>
        <w:t xml:space="preserve"> in the Case 2,</w:t>
      </w:r>
      <w:r w:rsidR="00E36F84" w:rsidRPr="00D1059F">
        <w:rPr>
          <w:b/>
        </w:rPr>
        <w:t xml:space="preserve"> if the target SCell is </w:t>
      </w:r>
      <w:r w:rsidR="00E36F84">
        <w:rPr>
          <w:b/>
        </w:rPr>
        <w:t>un</w:t>
      </w:r>
      <w:r w:rsidR="00E36F84" w:rsidRPr="00D1059F">
        <w:rPr>
          <w:b/>
        </w:rPr>
        <w:t>known</w:t>
      </w:r>
      <w:r w:rsidR="00E36F84">
        <w:rPr>
          <w:b/>
        </w:rPr>
        <w:t xml:space="preserve"> and </w:t>
      </w:r>
      <w:r w:rsidR="00E36F84" w:rsidRPr="009204AD">
        <w:rPr>
          <w:b/>
        </w:rPr>
        <w:t>there is no active serving cell on that FR2 band pair</w:t>
      </w:r>
      <w:r w:rsidR="00E36F84">
        <w:rPr>
          <w:b/>
        </w:rPr>
        <w:t xml:space="preserve">, </w:t>
      </w:r>
      <w:r w:rsidR="00E36F84" w:rsidRPr="009204AD">
        <w:rPr>
          <w:b/>
        </w:rPr>
        <w:t xml:space="preserve">the existing R15 requirement of </w:t>
      </w:r>
      <w:r w:rsidR="00E36F84" w:rsidRPr="009204AD">
        <w:rPr>
          <w:rFonts w:hint="eastAsia"/>
          <w:b/>
        </w:rPr>
        <w:t>“</w:t>
      </w:r>
      <w:r w:rsidR="00E36F84" w:rsidRPr="009204AD">
        <w:rPr>
          <w:b/>
        </w:rPr>
        <w:t>SCell being activated belongs to FR2 and if there is no active serving cell on that FR2 band provided that PCell or PSCell is FR1” can be applied</w:t>
      </w:r>
      <w:r w:rsidR="00E36F84">
        <w:rPr>
          <w:b/>
        </w:rPr>
        <w:t>.</w:t>
      </w:r>
      <w:r>
        <w:fldChar w:fldCharType="end"/>
      </w:r>
    </w:p>
    <w:p w:rsidR="009E6FD1" w:rsidRDefault="009E6FD1" w:rsidP="005C1273">
      <w:pPr>
        <w:spacing w:after="0" w:line="240" w:lineRule="auto"/>
      </w:pPr>
    </w:p>
    <w:p w:rsidR="00E36F84" w:rsidRDefault="0051134A" w:rsidP="005C1273">
      <w:pPr>
        <w:spacing w:after="0" w:line="240" w:lineRule="auto"/>
        <w:rPr>
          <w:sz w:val="20"/>
          <w:lang w:val="en-GB" w:eastAsia="en-US"/>
        </w:rPr>
      </w:pPr>
      <w:r>
        <w:fldChar w:fldCharType="begin"/>
      </w:r>
      <w:r w:rsidR="00AA58E1">
        <w:instrText xml:space="preserve"> REF _Ref40258477 \h </w:instrText>
      </w:r>
      <w:r>
        <w:fldChar w:fldCharType="separate"/>
      </w:r>
      <w:r w:rsidR="00E36F84" w:rsidRPr="00361A21">
        <w:rPr>
          <w:rFonts w:ascii="Calibri" w:eastAsia="SimSun" w:hAnsi="Calibri" w:cs="Arial"/>
          <w:b/>
          <w:bCs/>
        </w:rPr>
        <w:t xml:space="preserve">Proposal </w:t>
      </w:r>
      <w:r w:rsidR="00E36F84">
        <w:rPr>
          <w:rFonts w:ascii="Calibri" w:eastAsia="SimSun" w:hAnsi="Calibri" w:cs="Arial"/>
          <w:b/>
          <w:bCs/>
          <w:noProof/>
        </w:rPr>
        <w:t>5</w:t>
      </w:r>
      <w:r w:rsidR="00E36F84" w:rsidRPr="00361A21">
        <w:rPr>
          <w:rFonts w:ascii="Calibri" w:eastAsia="SimSun" w:hAnsi="Calibri" w:cs="Arial"/>
          <w:b/>
          <w:bCs/>
        </w:rPr>
        <w:t xml:space="preserve">: </w:t>
      </w:r>
      <w:r w:rsidR="00E36F84" w:rsidRPr="00287564">
        <w:rPr>
          <w:b/>
        </w:rPr>
        <w:t>For CBM UEs</w:t>
      </w:r>
      <w:r w:rsidR="00E36F84">
        <w:rPr>
          <w:b/>
        </w:rPr>
        <w:t xml:space="preserve"> in the Case 2,</w:t>
      </w:r>
      <w:r w:rsidR="00E36F84" w:rsidRPr="00D1059F">
        <w:rPr>
          <w:b/>
        </w:rPr>
        <w:t xml:space="preserve"> if the target SCell is </w:t>
      </w:r>
      <w:r w:rsidR="00E36F84">
        <w:rPr>
          <w:b/>
        </w:rPr>
        <w:t>un</w:t>
      </w:r>
      <w:r w:rsidR="00E36F84" w:rsidRPr="00D1059F">
        <w:rPr>
          <w:b/>
        </w:rPr>
        <w:t>known</w:t>
      </w:r>
      <w:r w:rsidR="00E36F84">
        <w:rPr>
          <w:b/>
        </w:rPr>
        <w:t xml:space="preserve"> and </w:t>
      </w:r>
      <w:r w:rsidR="00E36F84" w:rsidRPr="009204AD">
        <w:rPr>
          <w:b/>
        </w:rPr>
        <w:t xml:space="preserve">there is </w:t>
      </w:r>
      <w:r w:rsidR="00E36F84">
        <w:rPr>
          <w:b/>
        </w:rPr>
        <w:t>at least one</w:t>
      </w:r>
      <w:r w:rsidR="00E36F84" w:rsidRPr="009204AD">
        <w:rPr>
          <w:b/>
        </w:rPr>
        <w:t xml:space="preserve"> active serving cell on that FR2 band pair</w:t>
      </w:r>
      <w:r w:rsidR="00E36F84">
        <w:rPr>
          <w:b/>
        </w:rPr>
        <w:t xml:space="preserve">, </w:t>
      </w:r>
      <w:r w:rsidR="00E36F84" w:rsidRPr="009D7320">
        <w:rPr>
          <w:b/>
        </w:rPr>
        <w:t>the</w:t>
      </w:r>
      <w:r w:rsidR="00E36F84">
        <w:rPr>
          <w:b/>
        </w:rPr>
        <w:t xml:space="preserve"> </w:t>
      </w:r>
      <w:r w:rsidR="00E36F84" w:rsidRPr="009D7320">
        <w:rPr>
          <w:b/>
        </w:rPr>
        <w:t>SCell activation delay</w:t>
      </w:r>
      <w:r w:rsidR="00E36F84">
        <w:rPr>
          <w:b/>
        </w:rPr>
        <w:t xml:space="preserve"> should include </w:t>
      </w:r>
      <w:r w:rsidR="00E36F84" w:rsidRPr="00E75A33">
        <w:rPr>
          <w:b/>
        </w:rPr>
        <w:t>AGC settling time, cell search time, fine timing tracking delay, and the</w:t>
      </w:r>
      <w:r w:rsidR="00E36F84">
        <w:rPr>
          <w:b/>
        </w:rPr>
        <w:t xml:space="preserve"> </w:t>
      </w:r>
      <w:r w:rsidR="00E36F84" w:rsidRPr="009D7320">
        <w:rPr>
          <w:b/>
        </w:rPr>
        <w:t xml:space="preserve">waiting time for TCI </w:t>
      </w:r>
      <w:r w:rsidR="00E36F84">
        <w:rPr>
          <w:b/>
        </w:rPr>
        <w:t>indication</w:t>
      </w:r>
      <w:r w:rsidR="00E36F84" w:rsidRPr="009D7320">
        <w:rPr>
          <w:b/>
        </w:rPr>
        <w:t>.</w:t>
      </w:r>
      <w:r>
        <w:fldChar w:fldCharType="end"/>
      </w:r>
      <w:r>
        <w:fldChar w:fldCharType="begin"/>
      </w:r>
      <w:r w:rsidR="001D2934">
        <w:instrText xml:space="preserve"> REF _Ref40258508 \h </w:instrText>
      </w:r>
      <w:r>
        <w:fldChar w:fldCharType="separate"/>
      </w:r>
    </w:p>
    <w:p w:rsidR="00E36F84" w:rsidRPr="005C1273" w:rsidRDefault="00E36F84" w:rsidP="005C1273">
      <w:pPr>
        <w:spacing w:after="0" w:line="240" w:lineRule="auto"/>
        <w:rPr>
          <w:sz w:val="20"/>
          <w:lang w:val="en-GB" w:eastAsia="en-US"/>
        </w:rPr>
      </w:pPr>
    </w:p>
    <w:p w:rsidR="00E36F84" w:rsidRDefault="00E36F84">
      <w:pPr>
        <w:spacing w:after="0" w:line="240" w:lineRule="auto"/>
        <w:rPr>
          <w:rFonts w:ascii="Calibri" w:eastAsia="SimSun" w:hAnsi="Calibri" w:cs="Arial"/>
          <w:b/>
          <w:bCs/>
        </w:rPr>
      </w:pPr>
      <w:r w:rsidRPr="00361A21">
        <w:rPr>
          <w:rFonts w:ascii="Calibri" w:eastAsia="SimSun" w:hAnsi="Calibri" w:cs="Arial"/>
          <w:b/>
          <w:bCs/>
        </w:rPr>
        <w:t xml:space="preserve">Proposal </w:t>
      </w:r>
      <w:r>
        <w:rPr>
          <w:rFonts w:ascii="Calibri" w:eastAsia="SimSun" w:hAnsi="Calibri" w:cs="Arial"/>
          <w:b/>
          <w:bCs/>
          <w:noProof/>
        </w:rPr>
        <w:t>6</w:t>
      </w:r>
      <w:r w:rsidRPr="00361A21">
        <w:rPr>
          <w:rFonts w:ascii="Calibri" w:eastAsia="SimSun" w:hAnsi="Calibri" w:cs="Arial"/>
          <w:b/>
          <w:bCs/>
        </w:rPr>
        <w:t xml:space="preserve">: </w:t>
      </w:r>
      <w:r w:rsidRPr="00287564">
        <w:rPr>
          <w:b/>
        </w:rPr>
        <w:t>For CBM UEs</w:t>
      </w:r>
      <w:r>
        <w:rPr>
          <w:b/>
        </w:rPr>
        <w:t xml:space="preserve"> in the Case 2,</w:t>
      </w:r>
      <w:r w:rsidRPr="00D1059F">
        <w:rPr>
          <w:b/>
        </w:rPr>
        <w:t xml:space="preserve"> if the target SCell is </w:t>
      </w:r>
      <w:r>
        <w:rPr>
          <w:b/>
        </w:rPr>
        <w:t>un</w:t>
      </w:r>
      <w:r w:rsidRPr="00D1059F">
        <w:rPr>
          <w:b/>
        </w:rPr>
        <w:t>known</w:t>
      </w:r>
      <w:r>
        <w:rPr>
          <w:b/>
        </w:rPr>
        <w:t xml:space="preserve"> and </w:t>
      </w:r>
      <w:r w:rsidRPr="009204AD">
        <w:rPr>
          <w:b/>
        </w:rPr>
        <w:t xml:space="preserve">there is </w:t>
      </w:r>
      <w:r>
        <w:rPr>
          <w:b/>
        </w:rPr>
        <w:t>at least one</w:t>
      </w:r>
      <w:r w:rsidRPr="009204AD">
        <w:rPr>
          <w:b/>
        </w:rPr>
        <w:t xml:space="preserve"> active serving cell on that FR2 band pair</w:t>
      </w:r>
      <w:r>
        <w:rPr>
          <w:b/>
        </w:rPr>
        <w:t xml:space="preserve">, </w:t>
      </w:r>
      <w:r w:rsidRPr="00455FD6">
        <w:rPr>
          <w:b/>
        </w:rPr>
        <w:t xml:space="preserve">the cell search time </w:t>
      </w:r>
      <w:r>
        <w:rPr>
          <w:b/>
        </w:rPr>
        <w:t xml:space="preserve">maybe not </w:t>
      </w:r>
      <w:r w:rsidRPr="005C1273">
        <w:rPr>
          <w:b/>
        </w:rPr>
        <w:t xml:space="preserve">required if the MRTD </w:t>
      </w:r>
      <w:r>
        <w:rPr>
          <w:b/>
        </w:rPr>
        <w:t>is less</w:t>
      </w:r>
      <w:r w:rsidRPr="005C1273">
        <w:rPr>
          <w:b/>
        </w:rPr>
        <w:t xml:space="preserve"> than half of a CP.</w:t>
      </w:r>
      <w:r w:rsidR="0051134A">
        <w:fldChar w:fldCharType="end"/>
      </w:r>
      <w:r w:rsidR="0051134A">
        <w:fldChar w:fldCharType="begin"/>
      </w:r>
      <w:r w:rsidR="00AA58E1">
        <w:instrText xml:space="preserve"> REF _Ref40258480 \h </w:instrText>
      </w:r>
      <w:r w:rsidR="0051134A">
        <w:fldChar w:fldCharType="separate"/>
      </w:r>
    </w:p>
    <w:p w:rsidR="00AA58E1" w:rsidRDefault="00E36F84" w:rsidP="001E7AC0">
      <w:pPr>
        <w:adjustRightInd w:val="0"/>
        <w:snapToGrid w:val="0"/>
        <w:spacing w:before="180" w:after="120"/>
        <w:jc w:val="both"/>
      </w:pPr>
      <w:r w:rsidRPr="00361A21">
        <w:rPr>
          <w:rFonts w:ascii="Calibri" w:eastAsia="SimSun" w:hAnsi="Calibri" w:cs="Arial"/>
          <w:b/>
          <w:bCs/>
        </w:rPr>
        <w:t xml:space="preserve">Proposal </w:t>
      </w:r>
      <w:r>
        <w:rPr>
          <w:rFonts w:ascii="Calibri" w:eastAsia="SimSun" w:hAnsi="Calibri" w:cs="Arial"/>
          <w:b/>
          <w:bCs/>
          <w:noProof/>
        </w:rPr>
        <w:t>7</w:t>
      </w:r>
      <w:r w:rsidRPr="00361A21">
        <w:rPr>
          <w:rFonts w:ascii="Calibri" w:eastAsia="SimSun" w:hAnsi="Calibri" w:cs="Arial"/>
          <w:b/>
          <w:bCs/>
        </w:rPr>
        <w:t xml:space="preserve">: </w:t>
      </w:r>
      <w:r w:rsidRPr="00287564">
        <w:rPr>
          <w:b/>
        </w:rPr>
        <w:t>For CBM UEs</w:t>
      </w:r>
      <w:r>
        <w:rPr>
          <w:b/>
        </w:rPr>
        <w:t xml:space="preserve"> in the Case 2,</w:t>
      </w:r>
      <w:r w:rsidRPr="00D1059F">
        <w:rPr>
          <w:b/>
        </w:rPr>
        <w:t xml:space="preserve"> if the target SCell is </w:t>
      </w:r>
      <w:r>
        <w:rPr>
          <w:b/>
        </w:rPr>
        <w:t>un</w:t>
      </w:r>
      <w:r w:rsidRPr="00D1059F">
        <w:rPr>
          <w:b/>
        </w:rPr>
        <w:t>known</w:t>
      </w:r>
      <w:r w:rsidR="0051134A">
        <w:fldChar w:fldCharType="end"/>
      </w:r>
    </w:p>
    <w:p w:rsidR="008407EA" w:rsidRPr="00F005CF" w:rsidRDefault="008407EA" w:rsidP="008407EA">
      <w:pPr>
        <w:pStyle w:val="af5"/>
        <w:numPr>
          <w:ilvl w:val="0"/>
          <w:numId w:val="26"/>
        </w:numPr>
        <w:rPr>
          <w:b/>
        </w:rPr>
      </w:pPr>
      <w:r w:rsidRPr="00F005CF">
        <w:rPr>
          <w:b/>
        </w:rPr>
        <w:t>If semi-persistent CSI-RS is used for CSI reporting, T</w:t>
      </w:r>
      <w:r w:rsidRPr="00F005CF">
        <w:rPr>
          <w:b/>
          <w:vertAlign w:val="subscript"/>
        </w:rPr>
        <w:t>activation_time</w:t>
      </w:r>
      <w:r w:rsidRPr="00F005CF">
        <w:rPr>
          <w:b/>
          <w:lang w:eastAsia="zh-CN"/>
        </w:rPr>
        <w:t xml:space="preserve"> is</w:t>
      </w:r>
    </w:p>
    <w:p w:rsidR="0092222C" w:rsidRPr="00F005CF" w:rsidRDefault="0092222C" w:rsidP="0092222C">
      <w:pPr>
        <w:pStyle w:val="B4"/>
        <w:numPr>
          <w:ilvl w:val="1"/>
          <w:numId w:val="26"/>
        </w:numPr>
        <w:rPr>
          <w:b/>
        </w:rPr>
      </w:pPr>
      <w:r w:rsidRPr="00F005CF">
        <w:rPr>
          <w:b/>
        </w:rPr>
        <w:t>6ms+ T</w:t>
      </w:r>
      <w:r w:rsidRPr="00F005CF">
        <w:rPr>
          <w:b/>
          <w:vertAlign w:val="subscript"/>
        </w:rPr>
        <w:t>FirstSSB_MAX</w:t>
      </w:r>
      <w:r w:rsidRPr="00F005CF">
        <w:rPr>
          <w:b/>
        </w:rPr>
        <w:t xml:space="preserve"> + T</w:t>
      </w:r>
      <w:r w:rsidRPr="00F005CF">
        <w:rPr>
          <w:b/>
          <w:vertAlign w:val="subscript"/>
        </w:rPr>
        <w:t xml:space="preserve">SMTC_MAX </w:t>
      </w:r>
      <w:r>
        <w:rPr>
          <w:b/>
        </w:rPr>
        <w:t>+ [1</w:t>
      </w:r>
      <w:r w:rsidRPr="00F005CF">
        <w:rPr>
          <w:b/>
        </w:rPr>
        <w:t>]*T</w:t>
      </w:r>
      <w:r w:rsidRPr="00F005CF">
        <w:rPr>
          <w:b/>
          <w:vertAlign w:val="subscript"/>
        </w:rPr>
        <w:t>rs</w:t>
      </w:r>
      <w:r w:rsidRPr="00F005CF">
        <w:rPr>
          <w:b/>
        </w:rPr>
        <w:t xml:space="preserve"> + T</w:t>
      </w:r>
      <w:r w:rsidRPr="00F005CF">
        <w:rPr>
          <w:b/>
          <w:vertAlign w:val="subscript"/>
        </w:rPr>
        <w:t xml:space="preserve">HARQ </w:t>
      </w:r>
      <w:r w:rsidRPr="00F005CF">
        <w:rPr>
          <w:b/>
        </w:rPr>
        <w:t>+ max(T</w:t>
      </w:r>
      <w:r w:rsidRPr="00F005CF">
        <w:rPr>
          <w:b/>
          <w:vertAlign w:val="subscript"/>
        </w:rPr>
        <w:t>uncertainty_MAC</w:t>
      </w:r>
      <w:r w:rsidRPr="00F005CF">
        <w:rPr>
          <w:b/>
        </w:rPr>
        <w:t>+ T</w:t>
      </w:r>
      <w:r w:rsidRPr="00F005CF">
        <w:rPr>
          <w:b/>
          <w:vertAlign w:val="subscript"/>
        </w:rPr>
        <w:t xml:space="preserve">FineTiming </w:t>
      </w:r>
      <w:r w:rsidRPr="00F005CF">
        <w:rPr>
          <w:b/>
        </w:rPr>
        <w:t>+ 2ms, T</w:t>
      </w:r>
      <w:r w:rsidRPr="00F005CF">
        <w:rPr>
          <w:b/>
          <w:vertAlign w:val="subscript"/>
        </w:rPr>
        <w:t>uncertainty_SP</w:t>
      </w:r>
      <w:r w:rsidRPr="00F005CF">
        <w:rPr>
          <w:b/>
        </w:rPr>
        <w:t>).</w:t>
      </w:r>
    </w:p>
    <w:p w:rsidR="008407EA" w:rsidRPr="00F005CF" w:rsidRDefault="008407EA" w:rsidP="008407EA">
      <w:pPr>
        <w:pStyle w:val="B4"/>
        <w:numPr>
          <w:ilvl w:val="0"/>
          <w:numId w:val="26"/>
        </w:numPr>
        <w:rPr>
          <w:b/>
        </w:rPr>
      </w:pPr>
      <w:r w:rsidRPr="00F005CF">
        <w:rPr>
          <w:b/>
        </w:rPr>
        <w:t>If periodic CSI-RS is used for CSI reporting, T</w:t>
      </w:r>
      <w:r w:rsidRPr="00F005CF">
        <w:rPr>
          <w:b/>
          <w:vertAlign w:val="subscript"/>
        </w:rPr>
        <w:t>activation_time</w:t>
      </w:r>
      <w:r w:rsidRPr="00F005CF">
        <w:rPr>
          <w:b/>
        </w:rPr>
        <w:t xml:space="preserve"> is</w:t>
      </w:r>
    </w:p>
    <w:p w:rsidR="008407EA" w:rsidRPr="008407EA" w:rsidRDefault="008407EA" w:rsidP="008407EA">
      <w:pPr>
        <w:adjustRightInd w:val="0"/>
        <w:snapToGrid w:val="0"/>
        <w:spacing w:before="180" w:after="120"/>
        <w:ind w:left="1136"/>
        <w:jc w:val="both"/>
      </w:pPr>
      <w:r w:rsidRPr="00F005CF">
        <w:rPr>
          <w:b/>
        </w:rPr>
        <w:t>-</w:t>
      </w:r>
      <w:r w:rsidR="0092222C" w:rsidRPr="00F005CF">
        <w:rPr>
          <w:b/>
        </w:rPr>
        <w:tab/>
        <w:t>3ms + T</w:t>
      </w:r>
      <w:r w:rsidR="0092222C" w:rsidRPr="00F005CF">
        <w:rPr>
          <w:b/>
          <w:vertAlign w:val="subscript"/>
        </w:rPr>
        <w:t>FirstSSB_MAX</w:t>
      </w:r>
      <w:r w:rsidR="0092222C" w:rsidRPr="00F005CF">
        <w:rPr>
          <w:b/>
        </w:rPr>
        <w:t xml:space="preserve"> + T</w:t>
      </w:r>
      <w:r w:rsidR="0092222C" w:rsidRPr="00F005CF">
        <w:rPr>
          <w:b/>
          <w:vertAlign w:val="subscript"/>
        </w:rPr>
        <w:t xml:space="preserve">SMTC_MAX </w:t>
      </w:r>
      <w:r w:rsidR="0092222C">
        <w:rPr>
          <w:b/>
        </w:rPr>
        <w:t>+ [1</w:t>
      </w:r>
      <w:r w:rsidR="0092222C" w:rsidRPr="00F005CF">
        <w:rPr>
          <w:b/>
        </w:rPr>
        <w:t>]*T</w:t>
      </w:r>
      <w:r w:rsidR="0092222C" w:rsidRPr="00F005CF">
        <w:rPr>
          <w:b/>
          <w:vertAlign w:val="subscript"/>
        </w:rPr>
        <w:t>rs</w:t>
      </w:r>
      <w:r w:rsidR="0092222C" w:rsidRPr="00F005CF">
        <w:rPr>
          <w:b/>
        </w:rPr>
        <w:t xml:space="preserve"> + max {(T</w:t>
      </w:r>
      <w:r w:rsidR="0092222C" w:rsidRPr="00F005CF">
        <w:rPr>
          <w:b/>
          <w:vertAlign w:val="subscript"/>
        </w:rPr>
        <w:t>HARQ</w:t>
      </w:r>
      <w:r w:rsidR="0092222C" w:rsidRPr="00F005CF">
        <w:rPr>
          <w:b/>
        </w:rPr>
        <w:t xml:space="preserve"> + T</w:t>
      </w:r>
      <w:r w:rsidR="0092222C" w:rsidRPr="00F005CF">
        <w:rPr>
          <w:b/>
          <w:vertAlign w:val="subscript"/>
        </w:rPr>
        <w:t>uncertainty_MAC</w:t>
      </w:r>
      <w:r w:rsidR="0092222C" w:rsidRPr="00F005CF">
        <w:rPr>
          <w:b/>
        </w:rPr>
        <w:t>+ 5ms + T</w:t>
      </w:r>
      <w:r w:rsidR="0092222C" w:rsidRPr="00F005CF">
        <w:rPr>
          <w:b/>
          <w:vertAlign w:val="subscript"/>
        </w:rPr>
        <w:t>FineTiming</w:t>
      </w:r>
      <w:r w:rsidR="0092222C" w:rsidRPr="00F005CF">
        <w:rPr>
          <w:b/>
        </w:rPr>
        <w:t>), (T</w:t>
      </w:r>
      <w:r w:rsidR="0092222C" w:rsidRPr="00F005CF">
        <w:rPr>
          <w:b/>
          <w:vertAlign w:val="subscript"/>
        </w:rPr>
        <w:t>uncertainty_RRC</w:t>
      </w:r>
      <w:r w:rsidR="0092222C" w:rsidRPr="00F005CF">
        <w:rPr>
          <w:b/>
        </w:rPr>
        <w:t>+ T</w:t>
      </w:r>
      <w:r w:rsidR="0092222C" w:rsidRPr="00F005CF">
        <w:rPr>
          <w:b/>
          <w:vertAlign w:val="subscript"/>
        </w:rPr>
        <w:t>RRC_delay</w:t>
      </w:r>
      <w:r w:rsidR="0092222C" w:rsidRPr="00F005CF">
        <w:rPr>
          <w:b/>
        </w:rPr>
        <w:t>)}.</w:t>
      </w:r>
    </w:p>
    <w:p w:rsidR="00D63646" w:rsidRPr="00192E1A" w:rsidRDefault="000F20AC" w:rsidP="00021661">
      <w:pPr>
        <w:pStyle w:val="1"/>
        <w:ind w:left="0" w:firstLine="0"/>
        <w:rPr>
          <w:rFonts w:ascii="Calibri" w:hAnsi="Calibri"/>
        </w:rPr>
      </w:pPr>
      <w:r w:rsidRPr="00192E1A">
        <w:rPr>
          <w:rFonts w:ascii="Calibri" w:hAnsi="Calibri"/>
        </w:rPr>
        <w:t>References</w:t>
      </w:r>
    </w:p>
    <w:p w:rsidR="00AF583C" w:rsidRPr="006C637E" w:rsidRDefault="00D22F08" w:rsidP="00B5473B">
      <w:r w:rsidRPr="00F54159">
        <w:rPr>
          <w:lang w:val="en-GB" w:eastAsia="en-US"/>
        </w:rPr>
        <w:t xml:space="preserve">[1] </w:t>
      </w:r>
      <w:r w:rsidRPr="00A56C51">
        <w:t>R4-200</w:t>
      </w:r>
      <w:r w:rsidR="00F74141">
        <w:t>8998</w:t>
      </w:r>
      <w:r w:rsidRPr="00A56C51">
        <w:t xml:space="preserve"> </w:t>
      </w:r>
      <w:r w:rsidR="00193CC7" w:rsidRPr="00193CC7">
        <w:t>Way forward on FR2 inter-band CA requirement</w:t>
      </w:r>
      <w:r>
        <w:t xml:space="preserve">, </w:t>
      </w:r>
      <w:r w:rsidR="00193CC7" w:rsidRPr="00193CC7">
        <w:t>Huawei, HiSilicon</w:t>
      </w:r>
      <w:r w:rsidR="00193CC7">
        <w:t>.</w:t>
      </w:r>
    </w:p>
    <w:sectPr w:rsidR="00AF583C" w:rsidRPr="006C637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06AE" w:rsidRDefault="007E06AE">
      <w:r>
        <w:separator/>
      </w:r>
    </w:p>
  </w:endnote>
  <w:endnote w:type="continuationSeparator" w:id="0">
    <w:p w:rsidR="007E06AE" w:rsidRDefault="007E0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06AE" w:rsidRDefault="007E06AE">
      <w:r>
        <w:separator/>
      </w:r>
    </w:p>
  </w:footnote>
  <w:footnote w:type="continuationSeparator" w:id="0">
    <w:p w:rsidR="007E06AE" w:rsidRDefault="007E06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26243"/>
    <w:multiLevelType w:val="multilevel"/>
    <w:tmpl w:val="C5CCA0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D0C465C"/>
    <w:multiLevelType w:val="multilevel"/>
    <w:tmpl w:val="07D49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2A71E7"/>
    <w:multiLevelType w:val="hybridMultilevel"/>
    <w:tmpl w:val="DD161B54"/>
    <w:lvl w:ilvl="0" w:tplc="A6BABB38">
      <w:start w:val="1"/>
      <w:numFmt w:val="bullet"/>
      <w:lvlText w:val="•"/>
      <w:lvlJc w:val="left"/>
      <w:pPr>
        <w:tabs>
          <w:tab w:val="num" w:pos="360"/>
        </w:tabs>
        <w:ind w:left="360" w:hanging="360"/>
      </w:pPr>
      <w:rPr>
        <w:rFonts w:ascii="Arial" w:hAnsi="Arial" w:hint="default"/>
      </w:rPr>
    </w:lvl>
    <w:lvl w:ilvl="1" w:tplc="FEAA5D3A">
      <w:start w:val="1"/>
      <w:numFmt w:val="bullet"/>
      <w:lvlText w:val="•"/>
      <w:lvlJc w:val="left"/>
      <w:pPr>
        <w:tabs>
          <w:tab w:val="num" w:pos="1080"/>
        </w:tabs>
        <w:ind w:left="1080" w:hanging="360"/>
      </w:pPr>
      <w:rPr>
        <w:rFonts w:ascii="Arial" w:hAnsi="Arial" w:hint="default"/>
      </w:rPr>
    </w:lvl>
    <w:lvl w:ilvl="2" w:tplc="D2FA81E2">
      <w:start w:val="1"/>
      <w:numFmt w:val="bullet"/>
      <w:lvlText w:val="•"/>
      <w:lvlJc w:val="left"/>
      <w:pPr>
        <w:tabs>
          <w:tab w:val="num" w:pos="1800"/>
        </w:tabs>
        <w:ind w:left="1800" w:hanging="360"/>
      </w:pPr>
      <w:rPr>
        <w:rFonts w:ascii="Arial" w:hAnsi="Arial" w:hint="default"/>
      </w:rPr>
    </w:lvl>
    <w:lvl w:ilvl="3" w:tplc="25323B7A">
      <w:start w:val="774"/>
      <w:numFmt w:val="bullet"/>
      <w:lvlText w:val="•"/>
      <w:lvlJc w:val="left"/>
      <w:pPr>
        <w:tabs>
          <w:tab w:val="num" w:pos="2520"/>
        </w:tabs>
        <w:ind w:left="2520" w:hanging="360"/>
      </w:pPr>
      <w:rPr>
        <w:rFonts w:ascii="Arial" w:hAnsi="Arial" w:hint="default"/>
      </w:rPr>
    </w:lvl>
    <w:lvl w:ilvl="4" w:tplc="2FBA74BC" w:tentative="1">
      <w:start w:val="1"/>
      <w:numFmt w:val="bullet"/>
      <w:lvlText w:val="•"/>
      <w:lvlJc w:val="left"/>
      <w:pPr>
        <w:tabs>
          <w:tab w:val="num" w:pos="3240"/>
        </w:tabs>
        <w:ind w:left="3240" w:hanging="360"/>
      </w:pPr>
      <w:rPr>
        <w:rFonts w:ascii="Arial" w:hAnsi="Arial" w:hint="default"/>
      </w:rPr>
    </w:lvl>
    <w:lvl w:ilvl="5" w:tplc="F03842A6" w:tentative="1">
      <w:start w:val="1"/>
      <w:numFmt w:val="bullet"/>
      <w:lvlText w:val="•"/>
      <w:lvlJc w:val="left"/>
      <w:pPr>
        <w:tabs>
          <w:tab w:val="num" w:pos="3960"/>
        </w:tabs>
        <w:ind w:left="3960" w:hanging="360"/>
      </w:pPr>
      <w:rPr>
        <w:rFonts w:ascii="Arial" w:hAnsi="Arial" w:hint="default"/>
      </w:rPr>
    </w:lvl>
    <w:lvl w:ilvl="6" w:tplc="61208C0E" w:tentative="1">
      <w:start w:val="1"/>
      <w:numFmt w:val="bullet"/>
      <w:lvlText w:val="•"/>
      <w:lvlJc w:val="left"/>
      <w:pPr>
        <w:tabs>
          <w:tab w:val="num" w:pos="4680"/>
        </w:tabs>
        <w:ind w:left="4680" w:hanging="360"/>
      </w:pPr>
      <w:rPr>
        <w:rFonts w:ascii="Arial" w:hAnsi="Arial" w:hint="default"/>
      </w:rPr>
    </w:lvl>
    <w:lvl w:ilvl="7" w:tplc="95CA0AD0" w:tentative="1">
      <w:start w:val="1"/>
      <w:numFmt w:val="bullet"/>
      <w:lvlText w:val="•"/>
      <w:lvlJc w:val="left"/>
      <w:pPr>
        <w:tabs>
          <w:tab w:val="num" w:pos="5400"/>
        </w:tabs>
        <w:ind w:left="5400" w:hanging="360"/>
      </w:pPr>
      <w:rPr>
        <w:rFonts w:ascii="Arial" w:hAnsi="Arial" w:hint="default"/>
      </w:rPr>
    </w:lvl>
    <w:lvl w:ilvl="8" w:tplc="1114968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865032"/>
    <w:multiLevelType w:val="hybridMultilevel"/>
    <w:tmpl w:val="DCE005A2"/>
    <w:lvl w:ilvl="0" w:tplc="8AB60F78">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6336400"/>
    <w:multiLevelType w:val="hybridMultilevel"/>
    <w:tmpl w:val="38BA8EFC"/>
    <w:lvl w:ilvl="0" w:tplc="C4CA112C">
      <w:start w:val="1"/>
      <w:numFmt w:val="bullet"/>
      <w:lvlText w:val=""/>
      <w:lvlJc w:val="left"/>
      <w:pPr>
        <w:tabs>
          <w:tab w:val="num" w:pos="720"/>
        </w:tabs>
        <w:ind w:left="720" w:hanging="360"/>
      </w:pPr>
      <w:rPr>
        <w:rFonts w:ascii="Wingdings" w:hAnsi="Wingdings" w:hint="default"/>
      </w:rPr>
    </w:lvl>
    <w:lvl w:ilvl="1" w:tplc="13A62112" w:tentative="1">
      <w:start w:val="1"/>
      <w:numFmt w:val="bullet"/>
      <w:lvlText w:val=""/>
      <w:lvlJc w:val="left"/>
      <w:pPr>
        <w:tabs>
          <w:tab w:val="num" w:pos="1440"/>
        </w:tabs>
        <w:ind w:left="1440" w:hanging="360"/>
      </w:pPr>
      <w:rPr>
        <w:rFonts w:ascii="Wingdings" w:hAnsi="Wingdings" w:hint="default"/>
      </w:rPr>
    </w:lvl>
    <w:lvl w:ilvl="2" w:tplc="F1A01756">
      <w:start w:val="1"/>
      <w:numFmt w:val="bullet"/>
      <w:lvlText w:val=""/>
      <w:lvlJc w:val="left"/>
      <w:pPr>
        <w:tabs>
          <w:tab w:val="num" w:pos="2160"/>
        </w:tabs>
        <w:ind w:left="2160" w:hanging="360"/>
      </w:pPr>
      <w:rPr>
        <w:rFonts w:ascii="Wingdings" w:hAnsi="Wingdings" w:hint="default"/>
      </w:rPr>
    </w:lvl>
    <w:lvl w:ilvl="3" w:tplc="9D4E2DB4" w:tentative="1">
      <w:start w:val="1"/>
      <w:numFmt w:val="bullet"/>
      <w:lvlText w:val=""/>
      <w:lvlJc w:val="left"/>
      <w:pPr>
        <w:tabs>
          <w:tab w:val="num" w:pos="2880"/>
        </w:tabs>
        <w:ind w:left="2880" w:hanging="360"/>
      </w:pPr>
      <w:rPr>
        <w:rFonts w:ascii="Wingdings" w:hAnsi="Wingdings" w:hint="default"/>
      </w:rPr>
    </w:lvl>
    <w:lvl w:ilvl="4" w:tplc="DA78D3C6" w:tentative="1">
      <w:start w:val="1"/>
      <w:numFmt w:val="bullet"/>
      <w:lvlText w:val=""/>
      <w:lvlJc w:val="left"/>
      <w:pPr>
        <w:tabs>
          <w:tab w:val="num" w:pos="3600"/>
        </w:tabs>
        <w:ind w:left="3600" w:hanging="360"/>
      </w:pPr>
      <w:rPr>
        <w:rFonts w:ascii="Wingdings" w:hAnsi="Wingdings" w:hint="default"/>
      </w:rPr>
    </w:lvl>
    <w:lvl w:ilvl="5" w:tplc="E6D4D5CC" w:tentative="1">
      <w:start w:val="1"/>
      <w:numFmt w:val="bullet"/>
      <w:lvlText w:val=""/>
      <w:lvlJc w:val="left"/>
      <w:pPr>
        <w:tabs>
          <w:tab w:val="num" w:pos="4320"/>
        </w:tabs>
        <w:ind w:left="4320" w:hanging="360"/>
      </w:pPr>
      <w:rPr>
        <w:rFonts w:ascii="Wingdings" w:hAnsi="Wingdings" w:hint="default"/>
      </w:rPr>
    </w:lvl>
    <w:lvl w:ilvl="6" w:tplc="7CAEB2A6" w:tentative="1">
      <w:start w:val="1"/>
      <w:numFmt w:val="bullet"/>
      <w:lvlText w:val=""/>
      <w:lvlJc w:val="left"/>
      <w:pPr>
        <w:tabs>
          <w:tab w:val="num" w:pos="5040"/>
        </w:tabs>
        <w:ind w:left="5040" w:hanging="360"/>
      </w:pPr>
      <w:rPr>
        <w:rFonts w:ascii="Wingdings" w:hAnsi="Wingdings" w:hint="default"/>
      </w:rPr>
    </w:lvl>
    <w:lvl w:ilvl="7" w:tplc="0B8C7954" w:tentative="1">
      <w:start w:val="1"/>
      <w:numFmt w:val="bullet"/>
      <w:lvlText w:val=""/>
      <w:lvlJc w:val="left"/>
      <w:pPr>
        <w:tabs>
          <w:tab w:val="num" w:pos="5760"/>
        </w:tabs>
        <w:ind w:left="5760" w:hanging="360"/>
      </w:pPr>
      <w:rPr>
        <w:rFonts w:ascii="Wingdings" w:hAnsi="Wingdings" w:hint="default"/>
      </w:rPr>
    </w:lvl>
    <w:lvl w:ilvl="8" w:tplc="31F607D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E8554B"/>
    <w:multiLevelType w:val="hybridMultilevel"/>
    <w:tmpl w:val="E99C87C8"/>
    <w:lvl w:ilvl="0" w:tplc="8D661042">
      <w:start w:val="1"/>
      <w:numFmt w:val="bullet"/>
      <w:lvlText w:val=""/>
      <w:lvlJc w:val="left"/>
      <w:pPr>
        <w:tabs>
          <w:tab w:val="num" w:pos="720"/>
        </w:tabs>
        <w:ind w:left="720" w:hanging="360"/>
      </w:pPr>
      <w:rPr>
        <w:rFonts w:ascii="Wingdings" w:hAnsi="Wingdings" w:hint="default"/>
      </w:rPr>
    </w:lvl>
    <w:lvl w:ilvl="1" w:tplc="1A0809CC" w:tentative="1">
      <w:start w:val="1"/>
      <w:numFmt w:val="bullet"/>
      <w:lvlText w:val=""/>
      <w:lvlJc w:val="left"/>
      <w:pPr>
        <w:tabs>
          <w:tab w:val="num" w:pos="1440"/>
        </w:tabs>
        <w:ind w:left="1440" w:hanging="360"/>
      </w:pPr>
      <w:rPr>
        <w:rFonts w:ascii="Wingdings" w:hAnsi="Wingdings" w:hint="default"/>
      </w:rPr>
    </w:lvl>
    <w:lvl w:ilvl="2" w:tplc="3F2834A8">
      <w:start w:val="1"/>
      <w:numFmt w:val="bullet"/>
      <w:lvlText w:val=""/>
      <w:lvlJc w:val="left"/>
      <w:pPr>
        <w:tabs>
          <w:tab w:val="num" w:pos="2160"/>
        </w:tabs>
        <w:ind w:left="2160" w:hanging="360"/>
      </w:pPr>
      <w:rPr>
        <w:rFonts w:ascii="Wingdings" w:hAnsi="Wingdings" w:hint="default"/>
      </w:rPr>
    </w:lvl>
    <w:lvl w:ilvl="3" w:tplc="7AAC9BBE" w:tentative="1">
      <w:start w:val="1"/>
      <w:numFmt w:val="bullet"/>
      <w:lvlText w:val=""/>
      <w:lvlJc w:val="left"/>
      <w:pPr>
        <w:tabs>
          <w:tab w:val="num" w:pos="2880"/>
        </w:tabs>
        <w:ind w:left="2880" w:hanging="360"/>
      </w:pPr>
      <w:rPr>
        <w:rFonts w:ascii="Wingdings" w:hAnsi="Wingdings" w:hint="default"/>
      </w:rPr>
    </w:lvl>
    <w:lvl w:ilvl="4" w:tplc="5CF22CFA" w:tentative="1">
      <w:start w:val="1"/>
      <w:numFmt w:val="bullet"/>
      <w:lvlText w:val=""/>
      <w:lvlJc w:val="left"/>
      <w:pPr>
        <w:tabs>
          <w:tab w:val="num" w:pos="3600"/>
        </w:tabs>
        <w:ind w:left="3600" w:hanging="360"/>
      </w:pPr>
      <w:rPr>
        <w:rFonts w:ascii="Wingdings" w:hAnsi="Wingdings" w:hint="default"/>
      </w:rPr>
    </w:lvl>
    <w:lvl w:ilvl="5" w:tplc="FE2C8F2E" w:tentative="1">
      <w:start w:val="1"/>
      <w:numFmt w:val="bullet"/>
      <w:lvlText w:val=""/>
      <w:lvlJc w:val="left"/>
      <w:pPr>
        <w:tabs>
          <w:tab w:val="num" w:pos="4320"/>
        </w:tabs>
        <w:ind w:left="4320" w:hanging="360"/>
      </w:pPr>
      <w:rPr>
        <w:rFonts w:ascii="Wingdings" w:hAnsi="Wingdings" w:hint="default"/>
      </w:rPr>
    </w:lvl>
    <w:lvl w:ilvl="6" w:tplc="5D0C1248" w:tentative="1">
      <w:start w:val="1"/>
      <w:numFmt w:val="bullet"/>
      <w:lvlText w:val=""/>
      <w:lvlJc w:val="left"/>
      <w:pPr>
        <w:tabs>
          <w:tab w:val="num" w:pos="5040"/>
        </w:tabs>
        <w:ind w:left="5040" w:hanging="360"/>
      </w:pPr>
      <w:rPr>
        <w:rFonts w:ascii="Wingdings" w:hAnsi="Wingdings" w:hint="default"/>
      </w:rPr>
    </w:lvl>
    <w:lvl w:ilvl="7" w:tplc="D51068E4" w:tentative="1">
      <w:start w:val="1"/>
      <w:numFmt w:val="bullet"/>
      <w:lvlText w:val=""/>
      <w:lvlJc w:val="left"/>
      <w:pPr>
        <w:tabs>
          <w:tab w:val="num" w:pos="5760"/>
        </w:tabs>
        <w:ind w:left="5760" w:hanging="360"/>
      </w:pPr>
      <w:rPr>
        <w:rFonts w:ascii="Wingdings" w:hAnsi="Wingdings" w:hint="default"/>
      </w:rPr>
    </w:lvl>
    <w:lvl w:ilvl="8" w:tplc="517C8C1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191321"/>
    <w:multiLevelType w:val="multilevel"/>
    <w:tmpl w:val="F632A4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616B43"/>
    <w:multiLevelType w:val="hybridMultilevel"/>
    <w:tmpl w:val="BE520AAE"/>
    <w:lvl w:ilvl="0" w:tplc="E3FAB34A">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18B70C6"/>
    <w:multiLevelType w:val="hybridMultilevel"/>
    <w:tmpl w:val="69A07E98"/>
    <w:lvl w:ilvl="0" w:tplc="F0940312">
      <w:start w:val="1"/>
      <w:numFmt w:val="bullet"/>
      <w:lvlText w:val="•"/>
      <w:lvlJc w:val="left"/>
      <w:pPr>
        <w:tabs>
          <w:tab w:val="num" w:pos="720"/>
        </w:tabs>
        <w:ind w:left="720" w:hanging="360"/>
      </w:pPr>
      <w:rPr>
        <w:rFonts w:ascii="Arial" w:hAnsi="Arial" w:hint="default"/>
      </w:rPr>
    </w:lvl>
    <w:lvl w:ilvl="1" w:tplc="03203C96" w:tentative="1">
      <w:start w:val="1"/>
      <w:numFmt w:val="bullet"/>
      <w:lvlText w:val="•"/>
      <w:lvlJc w:val="left"/>
      <w:pPr>
        <w:tabs>
          <w:tab w:val="num" w:pos="1440"/>
        </w:tabs>
        <w:ind w:left="1440" w:hanging="360"/>
      </w:pPr>
      <w:rPr>
        <w:rFonts w:ascii="Arial" w:hAnsi="Arial" w:hint="default"/>
      </w:rPr>
    </w:lvl>
    <w:lvl w:ilvl="2" w:tplc="90B606A8">
      <w:start w:val="1799"/>
      <w:numFmt w:val="bullet"/>
      <w:lvlText w:val="•"/>
      <w:lvlJc w:val="left"/>
      <w:pPr>
        <w:tabs>
          <w:tab w:val="num" w:pos="2160"/>
        </w:tabs>
        <w:ind w:left="2160" w:hanging="360"/>
      </w:pPr>
      <w:rPr>
        <w:rFonts w:ascii="Arial" w:hAnsi="Arial" w:hint="default"/>
      </w:rPr>
    </w:lvl>
    <w:lvl w:ilvl="3" w:tplc="977E464C">
      <w:start w:val="1799"/>
      <w:numFmt w:val="bullet"/>
      <w:lvlText w:val="•"/>
      <w:lvlJc w:val="left"/>
      <w:pPr>
        <w:tabs>
          <w:tab w:val="num" w:pos="2880"/>
        </w:tabs>
        <w:ind w:left="2880" w:hanging="360"/>
      </w:pPr>
      <w:rPr>
        <w:rFonts w:ascii="Arial" w:hAnsi="Arial" w:hint="default"/>
      </w:rPr>
    </w:lvl>
    <w:lvl w:ilvl="4" w:tplc="39A836E8" w:tentative="1">
      <w:start w:val="1"/>
      <w:numFmt w:val="bullet"/>
      <w:lvlText w:val="•"/>
      <w:lvlJc w:val="left"/>
      <w:pPr>
        <w:tabs>
          <w:tab w:val="num" w:pos="3600"/>
        </w:tabs>
        <w:ind w:left="3600" w:hanging="360"/>
      </w:pPr>
      <w:rPr>
        <w:rFonts w:ascii="Arial" w:hAnsi="Arial" w:hint="default"/>
      </w:rPr>
    </w:lvl>
    <w:lvl w:ilvl="5" w:tplc="DC1482C0" w:tentative="1">
      <w:start w:val="1"/>
      <w:numFmt w:val="bullet"/>
      <w:lvlText w:val="•"/>
      <w:lvlJc w:val="left"/>
      <w:pPr>
        <w:tabs>
          <w:tab w:val="num" w:pos="4320"/>
        </w:tabs>
        <w:ind w:left="4320" w:hanging="360"/>
      </w:pPr>
      <w:rPr>
        <w:rFonts w:ascii="Arial" w:hAnsi="Arial" w:hint="default"/>
      </w:rPr>
    </w:lvl>
    <w:lvl w:ilvl="6" w:tplc="697633D8" w:tentative="1">
      <w:start w:val="1"/>
      <w:numFmt w:val="bullet"/>
      <w:lvlText w:val="•"/>
      <w:lvlJc w:val="left"/>
      <w:pPr>
        <w:tabs>
          <w:tab w:val="num" w:pos="5040"/>
        </w:tabs>
        <w:ind w:left="5040" w:hanging="360"/>
      </w:pPr>
      <w:rPr>
        <w:rFonts w:ascii="Arial" w:hAnsi="Arial" w:hint="default"/>
      </w:rPr>
    </w:lvl>
    <w:lvl w:ilvl="7" w:tplc="2E6C666C" w:tentative="1">
      <w:start w:val="1"/>
      <w:numFmt w:val="bullet"/>
      <w:lvlText w:val="•"/>
      <w:lvlJc w:val="left"/>
      <w:pPr>
        <w:tabs>
          <w:tab w:val="num" w:pos="5760"/>
        </w:tabs>
        <w:ind w:left="5760" w:hanging="360"/>
      </w:pPr>
      <w:rPr>
        <w:rFonts w:ascii="Arial" w:hAnsi="Arial" w:hint="default"/>
      </w:rPr>
    </w:lvl>
    <w:lvl w:ilvl="8" w:tplc="DAAA5E5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E57726"/>
    <w:multiLevelType w:val="multilevel"/>
    <w:tmpl w:val="7F0450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D727F2B"/>
    <w:multiLevelType w:val="multilevel"/>
    <w:tmpl w:val="DDFEF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345B20"/>
    <w:multiLevelType w:val="multilevel"/>
    <w:tmpl w:val="4E907E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20B2F6E"/>
    <w:multiLevelType w:val="hybridMultilevel"/>
    <w:tmpl w:val="6792BC68"/>
    <w:lvl w:ilvl="0" w:tplc="04090001">
      <w:start w:val="1"/>
      <w:numFmt w:val="bullet"/>
      <w:lvlText w:val=""/>
      <w:lvlJc w:val="left"/>
      <w:pPr>
        <w:ind w:left="720" w:hanging="360"/>
      </w:pPr>
      <w:rPr>
        <w:rFonts w:ascii="Symbol" w:hAnsi="Symbol" w:hint="default"/>
      </w:rPr>
    </w:lvl>
    <w:lvl w:ilvl="1" w:tplc="15D00A84">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FD6081"/>
    <w:multiLevelType w:val="hybridMultilevel"/>
    <w:tmpl w:val="ED36C06E"/>
    <w:lvl w:ilvl="0" w:tplc="D0E220EE">
      <w:start w:val="1"/>
      <w:numFmt w:val="bullet"/>
      <w:lvlText w:val="•"/>
      <w:lvlJc w:val="left"/>
      <w:pPr>
        <w:tabs>
          <w:tab w:val="num" w:pos="360"/>
        </w:tabs>
        <w:ind w:left="360" w:hanging="360"/>
      </w:pPr>
      <w:rPr>
        <w:rFonts w:ascii="Arial" w:hAnsi="Arial" w:hint="default"/>
      </w:rPr>
    </w:lvl>
    <w:lvl w:ilvl="1" w:tplc="B292022C">
      <w:start w:val="1"/>
      <w:numFmt w:val="bullet"/>
      <w:lvlText w:val="•"/>
      <w:lvlJc w:val="left"/>
      <w:pPr>
        <w:tabs>
          <w:tab w:val="num" w:pos="1080"/>
        </w:tabs>
        <w:ind w:left="1080" w:hanging="360"/>
      </w:pPr>
      <w:rPr>
        <w:rFonts w:ascii="Arial" w:hAnsi="Arial" w:hint="default"/>
      </w:rPr>
    </w:lvl>
    <w:lvl w:ilvl="2" w:tplc="8C38C012">
      <w:start w:val="1"/>
      <w:numFmt w:val="bullet"/>
      <w:lvlText w:val="•"/>
      <w:lvlJc w:val="left"/>
      <w:pPr>
        <w:tabs>
          <w:tab w:val="num" w:pos="1800"/>
        </w:tabs>
        <w:ind w:left="1800" w:hanging="360"/>
      </w:pPr>
      <w:rPr>
        <w:rFonts w:ascii="Arial" w:hAnsi="Arial" w:hint="default"/>
      </w:rPr>
    </w:lvl>
    <w:lvl w:ilvl="3" w:tplc="279CE030" w:tentative="1">
      <w:start w:val="1"/>
      <w:numFmt w:val="bullet"/>
      <w:lvlText w:val="•"/>
      <w:lvlJc w:val="left"/>
      <w:pPr>
        <w:tabs>
          <w:tab w:val="num" w:pos="2520"/>
        </w:tabs>
        <w:ind w:left="2520" w:hanging="360"/>
      </w:pPr>
      <w:rPr>
        <w:rFonts w:ascii="Arial" w:hAnsi="Arial" w:hint="default"/>
      </w:rPr>
    </w:lvl>
    <w:lvl w:ilvl="4" w:tplc="3512446C" w:tentative="1">
      <w:start w:val="1"/>
      <w:numFmt w:val="bullet"/>
      <w:lvlText w:val="•"/>
      <w:lvlJc w:val="left"/>
      <w:pPr>
        <w:tabs>
          <w:tab w:val="num" w:pos="3240"/>
        </w:tabs>
        <w:ind w:left="3240" w:hanging="360"/>
      </w:pPr>
      <w:rPr>
        <w:rFonts w:ascii="Arial" w:hAnsi="Arial" w:hint="default"/>
      </w:rPr>
    </w:lvl>
    <w:lvl w:ilvl="5" w:tplc="4DA060D0" w:tentative="1">
      <w:start w:val="1"/>
      <w:numFmt w:val="bullet"/>
      <w:lvlText w:val="•"/>
      <w:lvlJc w:val="left"/>
      <w:pPr>
        <w:tabs>
          <w:tab w:val="num" w:pos="3960"/>
        </w:tabs>
        <w:ind w:left="3960" w:hanging="360"/>
      </w:pPr>
      <w:rPr>
        <w:rFonts w:ascii="Arial" w:hAnsi="Arial" w:hint="default"/>
      </w:rPr>
    </w:lvl>
    <w:lvl w:ilvl="6" w:tplc="86C25E48" w:tentative="1">
      <w:start w:val="1"/>
      <w:numFmt w:val="bullet"/>
      <w:lvlText w:val="•"/>
      <w:lvlJc w:val="left"/>
      <w:pPr>
        <w:tabs>
          <w:tab w:val="num" w:pos="4680"/>
        </w:tabs>
        <w:ind w:left="4680" w:hanging="360"/>
      </w:pPr>
      <w:rPr>
        <w:rFonts w:ascii="Arial" w:hAnsi="Arial" w:hint="default"/>
      </w:rPr>
    </w:lvl>
    <w:lvl w:ilvl="7" w:tplc="6F52017E" w:tentative="1">
      <w:start w:val="1"/>
      <w:numFmt w:val="bullet"/>
      <w:lvlText w:val="•"/>
      <w:lvlJc w:val="left"/>
      <w:pPr>
        <w:tabs>
          <w:tab w:val="num" w:pos="5400"/>
        </w:tabs>
        <w:ind w:left="5400" w:hanging="360"/>
      </w:pPr>
      <w:rPr>
        <w:rFonts w:ascii="Arial" w:hAnsi="Arial" w:hint="default"/>
      </w:rPr>
    </w:lvl>
    <w:lvl w:ilvl="8" w:tplc="82C8B48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11A7E5A"/>
    <w:multiLevelType w:val="hybridMultilevel"/>
    <w:tmpl w:val="18EA0D62"/>
    <w:lvl w:ilvl="0" w:tplc="B8C88402">
      <w:start w:val="1"/>
      <w:numFmt w:val="bullet"/>
      <w:lvlText w:val="•"/>
      <w:lvlJc w:val="left"/>
      <w:pPr>
        <w:tabs>
          <w:tab w:val="num" w:pos="360"/>
        </w:tabs>
        <w:ind w:left="360" w:hanging="360"/>
      </w:pPr>
      <w:rPr>
        <w:rFonts w:ascii="Arial" w:hAnsi="Arial" w:hint="default"/>
      </w:rPr>
    </w:lvl>
    <w:lvl w:ilvl="1" w:tplc="C73603F0">
      <w:start w:val="1"/>
      <w:numFmt w:val="bullet"/>
      <w:lvlText w:val="•"/>
      <w:lvlJc w:val="left"/>
      <w:pPr>
        <w:tabs>
          <w:tab w:val="num" w:pos="1080"/>
        </w:tabs>
        <w:ind w:left="1080" w:hanging="360"/>
      </w:pPr>
      <w:rPr>
        <w:rFonts w:ascii="Arial" w:hAnsi="Arial" w:hint="default"/>
      </w:rPr>
    </w:lvl>
    <w:lvl w:ilvl="2" w:tplc="826E44AE">
      <w:start w:val="1"/>
      <w:numFmt w:val="bullet"/>
      <w:lvlText w:val="•"/>
      <w:lvlJc w:val="left"/>
      <w:pPr>
        <w:tabs>
          <w:tab w:val="num" w:pos="1800"/>
        </w:tabs>
        <w:ind w:left="1800" w:hanging="360"/>
      </w:pPr>
      <w:rPr>
        <w:rFonts w:ascii="Arial" w:hAnsi="Arial" w:hint="default"/>
      </w:rPr>
    </w:lvl>
    <w:lvl w:ilvl="3" w:tplc="57A6FAB6" w:tentative="1">
      <w:start w:val="1"/>
      <w:numFmt w:val="bullet"/>
      <w:lvlText w:val="•"/>
      <w:lvlJc w:val="left"/>
      <w:pPr>
        <w:tabs>
          <w:tab w:val="num" w:pos="2520"/>
        </w:tabs>
        <w:ind w:left="2520" w:hanging="360"/>
      </w:pPr>
      <w:rPr>
        <w:rFonts w:ascii="Arial" w:hAnsi="Arial" w:hint="default"/>
      </w:rPr>
    </w:lvl>
    <w:lvl w:ilvl="4" w:tplc="D6C28554" w:tentative="1">
      <w:start w:val="1"/>
      <w:numFmt w:val="bullet"/>
      <w:lvlText w:val="•"/>
      <w:lvlJc w:val="left"/>
      <w:pPr>
        <w:tabs>
          <w:tab w:val="num" w:pos="3240"/>
        </w:tabs>
        <w:ind w:left="3240" w:hanging="360"/>
      </w:pPr>
      <w:rPr>
        <w:rFonts w:ascii="Arial" w:hAnsi="Arial" w:hint="default"/>
      </w:rPr>
    </w:lvl>
    <w:lvl w:ilvl="5" w:tplc="5A5A873A" w:tentative="1">
      <w:start w:val="1"/>
      <w:numFmt w:val="bullet"/>
      <w:lvlText w:val="•"/>
      <w:lvlJc w:val="left"/>
      <w:pPr>
        <w:tabs>
          <w:tab w:val="num" w:pos="3960"/>
        </w:tabs>
        <w:ind w:left="3960" w:hanging="360"/>
      </w:pPr>
      <w:rPr>
        <w:rFonts w:ascii="Arial" w:hAnsi="Arial" w:hint="default"/>
      </w:rPr>
    </w:lvl>
    <w:lvl w:ilvl="6" w:tplc="4E489F78" w:tentative="1">
      <w:start w:val="1"/>
      <w:numFmt w:val="bullet"/>
      <w:lvlText w:val="•"/>
      <w:lvlJc w:val="left"/>
      <w:pPr>
        <w:tabs>
          <w:tab w:val="num" w:pos="4680"/>
        </w:tabs>
        <w:ind w:left="4680" w:hanging="360"/>
      </w:pPr>
      <w:rPr>
        <w:rFonts w:ascii="Arial" w:hAnsi="Arial" w:hint="default"/>
      </w:rPr>
    </w:lvl>
    <w:lvl w:ilvl="7" w:tplc="6650AB04" w:tentative="1">
      <w:start w:val="1"/>
      <w:numFmt w:val="bullet"/>
      <w:lvlText w:val="•"/>
      <w:lvlJc w:val="left"/>
      <w:pPr>
        <w:tabs>
          <w:tab w:val="num" w:pos="5400"/>
        </w:tabs>
        <w:ind w:left="5400" w:hanging="360"/>
      </w:pPr>
      <w:rPr>
        <w:rFonts w:ascii="Arial" w:hAnsi="Arial" w:hint="default"/>
      </w:rPr>
    </w:lvl>
    <w:lvl w:ilvl="8" w:tplc="2E5C057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3A918EE"/>
    <w:multiLevelType w:val="hybridMultilevel"/>
    <w:tmpl w:val="357AE9F6"/>
    <w:lvl w:ilvl="0" w:tplc="3F66BAFC">
      <w:start w:val="1"/>
      <w:numFmt w:val="bullet"/>
      <w:lvlText w:val="•"/>
      <w:lvlJc w:val="left"/>
      <w:pPr>
        <w:tabs>
          <w:tab w:val="num" w:pos="360"/>
        </w:tabs>
        <w:ind w:left="360" w:hanging="360"/>
      </w:pPr>
      <w:rPr>
        <w:rFonts w:ascii="Arial" w:hAnsi="Arial" w:hint="default"/>
      </w:rPr>
    </w:lvl>
    <w:lvl w:ilvl="1" w:tplc="0E0C344A">
      <w:start w:val="1"/>
      <w:numFmt w:val="bullet"/>
      <w:lvlText w:val="•"/>
      <w:lvlJc w:val="left"/>
      <w:pPr>
        <w:tabs>
          <w:tab w:val="num" w:pos="1080"/>
        </w:tabs>
        <w:ind w:left="1080" w:hanging="360"/>
      </w:pPr>
      <w:rPr>
        <w:rFonts w:ascii="Arial" w:hAnsi="Arial" w:hint="default"/>
      </w:rPr>
    </w:lvl>
    <w:lvl w:ilvl="2" w:tplc="4600FBEA">
      <w:start w:val="1"/>
      <w:numFmt w:val="bullet"/>
      <w:lvlText w:val="•"/>
      <w:lvlJc w:val="left"/>
      <w:pPr>
        <w:tabs>
          <w:tab w:val="num" w:pos="1800"/>
        </w:tabs>
        <w:ind w:left="1800" w:hanging="360"/>
      </w:pPr>
      <w:rPr>
        <w:rFonts w:ascii="Arial" w:hAnsi="Arial" w:hint="default"/>
      </w:rPr>
    </w:lvl>
    <w:lvl w:ilvl="3" w:tplc="DC8679A4" w:tentative="1">
      <w:start w:val="1"/>
      <w:numFmt w:val="bullet"/>
      <w:lvlText w:val="•"/>
      <w:lvlJc w:val="left"/>
      <w:pPr>
        <w:tabs>
          <w:tab w:val="num" w:pos="2520"/>
        </w:tabs>
        <w:ind w:left="2520" w:hanging="360"/>
      </w:pPr>
      <w:rPr>
        <w:rFonts w:ascii="Arial" w:hAnsi="Arial" w:hint="default"/>
      </w:rPr>
    </w:lvl>
    <w:lvl w:ilvl="4" w:tplc="2AF09E12" w:tentative="1">
      <w:start w:val="1"/>
      <w:numFmt w:val="bullet"/>
      <w:lvlText w:val="•"/>
      <w:lvlJc w:val="left"/>
      <w:pPr>
        <w:tabs>
          <w:tab w:val="num" w:pos="3240"/>
        </w:tabs>
        <w:ind w:left="3240" w:hanging="360"/>
      </w:pPr>
      <w:rPr>
        <w:rFonts w:ascii="Arial" w:hAnsi="Arial" w:hint="default"/>
      </w:rPr>
    </w:lvl>
    <w:lvl w:ilvl="5" w:tplc="BD5C1A9C" w:tentative="1">
      <w:start w:val="1"/>
      <w:numFmt w:val="bullet"/>
      <w:lvlText w:val="•"/>
      <w:lvlJc w:val="left"/>
      <w:pPr>
        <w:tabs>
          <w:tab w:val="num" w:pos="3960"/>
        </w:tabs>
        <w:ind w:left="3960" w:hanging="360"/>
      </w:pPr>
      <w:rPr>
        <w:rFonts w:ascii="Arial" w:hAnsi="Arial" w:hint="default"/>
      </w:rPr>
    </w:lvl>
    <w:lvl w:ilvl="6" w:tplc="54C8DE5C" w:tentative="1">
      <w:start w:val="1"/>
      <w:numFmt w:val="bullet"/>
      <w:lvlText w:val="•"/>
      <w:lvlJc w:val="left"/>
      <w:pPr>
        <w:tabs>
          <w:tab w:val="num" w:pos="4680"/>
        </w:tabs>
        <w:ind w:left="4680" w:hanging="360"/>
      </w:pPr>
      <w:rPr>
        <w:rFonts w:ascii="Arial" w:hAnsi="Arial" w:hint="default"/>
      </w:rPr>
    </w:lvl>
    <w:lvl w:ilvl="7" w:tplc="EC5E70E8" w:tentative="1">
      <w:start w:val="1"/>
      <w:numFmt w:val="bullet"/>
      <w:lvlText w:val="•"/>
      <w:lvlJc w:val="left"/>
      <w:pPr>
        <w:tabs>
          <w:tab w:val="num" w:pos="5400"/>
        </w:tabs>
        <w:ind w:left="5400" w:hanging="360"/>
      </w:pPr>
      <w:rPr>
        <w:rFonts w:ascii="Arial" w:hAnsi="Arial" w:hint="default"/>
      </w:rPr>
    </w:lvl>
    <w:lvl w:ilvl="8" w:tplc="052849B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043FA3"/>
    <w:multiLevelType w:val="hybridMultilevel"/>
    <w:tmpl w:val="06C612B6"/>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7" w15:restartNumberingAfterBreak="0">
    <w:nsid w:val="67E32EDD"/>
    <w:multiLevelType w:val="hybridMultilevel"/>
    <w:tmpl w:val="3706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496433"/>
    <w:multiLevelType w:val="hybridMultilevel"/>
    <w:tmpl w:val="87149266"/>
    <w:lvl w:ilvl="0" w:tplc="91E461CA">
      <w:start w:val="1"/>
      <w:numFmt w:val="bullet"/>
      <w:lvlText w:val="•"/>
      <w:lvlJc w:val="left"/>
      <w:pPr>
        <w:tabs>
          <w:tab w:val="num" w:pos="720"/>
        </w:tabs>
        <w:ind w:left="720" w:hanging="360"/>
      </w:pPr>
      <w:rPr>
        <w:rFonts w:ascii="Arial" w:hAnsi="Arial" w:hint="default"/>
      </w:rPr>
    </w:lvl>
    <w:lvl w:ilvl="1" w:tplc="1FD0F77C">
      <w:start w:val="1577"/>
      <w:numFmt w:val="bullet"/>
      <w:lvlText w:val="•"/>
      <w:lvlJc w:val="left"/>
      <w:pPr>
        <w:tabs>
          <w:tab w:val="num" w:pos="1440"/>
        </w:tabs>
        <w:ind w:left="1440" w:hanging="360"/>
      </w:pPr>
      <w:rPr>
        <w:rFonts w:ascii="Arial" w:hAnsi="Arial" w:hint="default"/>
      </w:rPr>
    </w:lvl>
    <w:lvl w:ilvl="2" w:tplc="F81E250C" w:tentative="1">
      <w:start w:val="1"/>
      <w:numFmt w:val="bullet"/>
      <w:lvlText w:val="•"/>
      <w:lvlJc w:val="left"/>
      <w:pPr>
        <w:tabs>
          <w:tab w:val="num" w:pos="2160"/>
        </w:tabs>
        <w:ind w:left="2160" w:hanging="360"/>
      </w:pPr>
      <w:rPr>
        <w:rFonts w:ascii="Arial" w:hAnsi="Arial" w:hint="default"/>
      </w:rPr>
    </w:lvl>
    <w:lvl w:ilvl="3" w:tplc="8B746C1A" w:tentative="1">
      <w:start w:val="1"/>
      <w:numFmt w:val="bullet"/>
      <w:lvlText w:val="•"/>
      <w:lvlJc w:val="left"/>
      <w:pPr>
        <w:tabs>
          <w:tab w:val="num" w:pos="2880"/>
        </w:tabs>
        <w:ind w:left="2880" w:hanging="360"/>
      </w:pPr>
      <w:rPr>
        <w:rFonts w:ascii="Arial" w:hAnsi="Arial" w:hint="default"/>
      </w:rPr>
    </w:lvl>
    <w:lvl w:ilvl="4" w:tplc="8B1E72A4" w:tentative="1">
      <w:start w:val="1"/>
      <w:numFmt w:val="bullet"/>
      <w:lvlText w:val="•"/>
      <w:lvlJc w:val="left"/>
      <w:pPr>
        <w:tabs>
          <w:tab w:val="num" w:pos="3600"/>
        </w:tabs>
        <w:ind w:left="3600" w:hanging="360"/>
      </w:pPr>
      <w:rPr>
        <w:rFonts w:ascii="Arial" w:hAnsi="Arial" w:hint="default"/>
      </w:rPr>
    </w:lvl>
    <w:lvl w:ilvl="5" w:tplc="8C8EC98A" w:tentative="1">
      <w:start w:val="1"/>
      <w:numFmt w:val="bullet"/>
      <w:lvlText w:val="•"/>
      <w:lvlJc w:val="left"/>
      <w:pPr>
        <w:tabs>
          <w:tab w:val="num" w:pos="4320"/>
        </w:tabs>
        <w:ind w:left="4320" w:hanging="360"/>
      </w:pPr>
      <w:rPr>
        <w:rFonts w:ascii="Arial" w:hAnsi="Arial" w:hint="default"/>
      </w:rPr>
    </w:lvl>
    <w:lvl w:ilvl="6" w:tplc="434AFB34" w:tentative="1">
      <w:start w:val="1"/>
      <w:numFmt w:val="bullet"/>
      <w:lvlText w:val="•"/>
      <w:lvlJc w:val="left"/>
      <w:pPr>
        <w:tabs>
          <w:tab w:val="num" w:pos="5040"/>
        </w:tabs>
        <w:ind w:left="5040" w:hanging="360"/>
      </w:pPr>
      <w:rPr>
        <w:rFonts w:ascii="Arial" w:hAnsi="Arial" w:hint="default"/>
      </w:rPr>
    </w:lvl>
    <w:lvl w:ilvl="7" w:tplc="BE204378" w:tentative="1">
      <w:start w:val="1"/>
      <w:numFmt w:val="bullet"/>
      <w:lvlText w:val="•"/>
      <w:lvlJc w:val="left"/>
      <w:pPr>
        <w:tabs>
          <w:tab w:val="num" w:pos="5760"/>
        </w:tabs>
        <w:ind w:left="5760" w:hanging="360"/>
      </w:pPr>
      <w:rPr>
        <w:rFonts w:ascii="Arial" w:hAnsi="Arial" w:hint="default"/>
      </w:rPr>
    </w:lvl>
    <w:lvl w:ilvl="8" w:tplc="C12EB6D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C00FAD"/>
    <w:multiLevelType w:val="hybridMultilevel"/>
    <w:tmpl w:val="B1DCD81C"/>
    <w:lvl w:ilvl="0" w:tplc="04090001">
      <w:start w:val="1"/>
      <w:numFmt w:val="bullet"/>
      <w:lvlText w:val=""/>
      <w:lvlJc w:val="left"/>
      <w:pPr>
        <w:ind w:left="720" w:hanging="360"/>
      </w:pPr>
      <w:rPr>
        <w:rFonts w:ascii="Symbol" w:hAnsi="Symbol" w:hint="default"/>
      </w:rPr>
    </w:lvl>
    <w:lvl w:ilvl="1" w:tplc="48DCA4B8">
      <w:numFmt w:val="bullet"/>
      <w:lvlText w:val="-"/>
      <w:lvlJc w:val="left"/>
      <w:pPr>
        <w:ind w:left="1440" w:hanging="360"/>
      </w:pPr>
      <w:rPr>
        <w:rFonts w:ascii="Calibri" w:eastAsiaTheme="minorEastAsia" w:hAnsi="Calibri" w:cstheme="minorBid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DA588E"/>
    <w:multiLevelType w:val="multilevel"/>
    <w:tmpl w:val="1E9A5B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AF561C8"/>
    <w:multiLevelType w:val="multilevel"/>
    <w:tmpl w:val="20C44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EE14C51"/>
    <w:multiLevelType w:val="multilevel"/>
    <w:tmpl w:val="E9A4B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0"/>
  </w:num>
  <w:num w:numId="2">
    <w:abstractNumId w:val="13"/>
  </w:num>
  <w:num w:numId="3">
    <w:abstractNumId w:val="4"/>
  </w:num>
  <w:num w:numId="4">
    <w:abstractNumId w:val="25"/>
  </w:num>
  <w:num w:numId="5">
    <w:abstractNumId w:val="16"/>
  </w:num>
  <w:num w:numId="6">
    <w:abstractNumId w:val="11"/>
  </w:num>
  <w:num w:numId="7">
    <w:abstractNumId w:val="23"/>
  </w:num>
  <w:num w:numId="8">
    <w:abstractNumId w:val="18"/>
  </w:num>
  <w:num w:numId="9">
    <w:abstractNumId w:val="21"/>
  </w:num>
  <w:num w:numId="10">
    <w:abstractNumId w:val="1"/>
  </w:num>
  <w:num w:numId="11">
    <w:abstractNumId w:val="12"/>
  </w:num>
  <w:num w:numId="12">
    <w:abstractNumId w:val="31"/>
  </w:num>
  <w:num w:numId="13">
    <w:abstractNumId w:val="28"/>
  </w:num>
  <w:num w:numId="14">
    <w:abstractNumId w:val="10"/>
  </w:num>
  <w:num w:numId="15">
    <w:abstractNumId w:val="20"/>
  </w:num>
  <w:num w:numId="16">
    <w:abstractNumId w:val="2"/>
  </w:num>
  <w:num w:numId="17">
    <w:abstractNumId w:val="8"/>
  </w:num>
  <w:num w:numId="18">
    <w:abstractNumId w:val="34"/>
  </w:num>
  <w:num w:numId="19">
    <w:abstractNumId w:val="32"/>
  </w:num>
  <w:num w:numId="20">
    <w:abstractNumId w:val="33"/>
  </w:num>
  <w:num w:numId="21">
    <w:abstractNumId w:val="0"/>
  </w:num>
  <w:num w:numId="22">
    <w:abstractNumId w:val="14"/>
  </w:num>
  <w:num w:numId="23">
    <w:abstractNumId w:val="5"/>
  </w:num>
  <w:num w:numId="24">
    <w:abstractNumId w:val="9"/>
  </w:num>
  <w:num w:numId="25">
    <w:abstractNumId w:val="29"/>
  </w:num>
  <w:num w:numId="26">
    <w:abstractNumId w:val="19"/>
  </w:num>
  <w:num w:numId="27">
    <w:abstractNumId w:val="7"/>
  </w:num>
  <w:num w:numId="28">
    <w:abstractNumId w:val="6"/>
  </w:num>
  <w:num w:numId="29">
    <w:abstractNumId w:val="22"/>
  </w:num>
  <w:num w:numId="30">
    <w:abstractNumId w:val="15"/>
  </w:num>
  <w:num w:numId="31">
    <w:abstractNumId w:val="24"/>
  </w:num>
  <w:num w:numId="32">
    <w:abstractNumId w:val="3"/>
  </w:num>
  <w:num w:numId="33">
    <w:abstractNumId w:val="26"/>
  </w:num>
  <w:num w:numId="34">
    <w:abstractNumId w:val="27"/>
  </w:num>
  <w:num w:numId="35">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8D2"/>
    <w:rsid w:val="00000F88"/>
    <w:rsid w:val="00001421"/>
    <w:rsid w:val="0000162C"/>
    <w:rsid w:val="00001783"/>
    <w:rsid w:val="0000199E"/>
    <w:rsid w:val="00001E20"/>
    <w:rsid w:val="00001E23"/>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63"/>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5B3"/>
    <w:rsid w:val="00047640"/>
    <w:rsid w:val="00047749"/>
    <w:rsid w:val="00050460"/>
    <w:rsid w:val="00050B16"/>
    <w:rsid w:val="000511F9"/>
    <w:rsid w:val="00051233"/>
    <w:rsid w:val="000514AD"/>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0F4"/>
    <w:rsid w:val="0006147B"/>
    <w:rsid w:val="0006191E"/>
    <w:rsid w:val="00061A43"/>
    <w:rsid w:val="00061BE4"/>
    <w:rsid w:val="0006251F"/>
    <w:rsid w:val="00062DB5"/>
    <w:rsid w:val="00062E90"/>
    <w:rsid w:val="0006320D"/>
    <w:rsid w:val="00063754"/>
    <w:rsid w:val="00063BD7"/>
    <w:rsid w:val="00063D9E"/>
    <w:rsid w:val="000641A5"/>
    <w:rsid w:val="000644F6"/>
    <w:rsid w:val="00064533"/>
    <w:rsid w:val="00064AD3"/>
    <w:rsid w:val="00064E12"/>
    <w:rsid w:val="00064EE8"/>
    <w:rsid w:val="00065792"/>
    <w:rsid w:val="00066665"/>
    <w:rsid w:val="00066BC9"/>
    <w:rsid w:val="00066FF1"/>
    <w:rsid w:val="0006703E"/>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2E"/>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B5A"/>
    <w:rsid w:val="00090ED4"/>
    <w:rsid w:val="00091419"/>
    <w:rsid w:val="00091653"/>
    <w:rsid w:val="000917DB"/>
    <w:rsid w:val="00091F15"/>
    <w:rsid w:val="00091F51"/>
    <w:rsid w:val="00092D5C"/>
    <w:rsid w:val="0009343C"/>
    <w:rsid w:val="000934B5"/>
    <w:rsid w:val="00093B47"/>
    <w:rsid w:val="00093C0A"/>
    <w:rsid w:val="000942A1"/>
    <w:rsid w:val="000943A3"/>
    <w:rsid w:val="000950C7"/>
    <w:rsid w:val="0009580C"/>
    <w:rsid w:val="0009607D"/>
    <w:rsid w:val="0009630C"/>
    <w:rsid w:val="00096C92"/>
    <w:rsid w:val="00096DB4"/>
    <w:rsid w:val="000971A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818"/>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1B4"/>
    <w:rsid w:val="000B2324"/>
    <w:rsid w:val="000B24AF"/>
    <w:rsid w:val="000B24F8"/>
    <w:rsid w:val="000B278E"/>
    <w:rsid w:val="000B2931"/>
    <w:rsid w:val="000B2A9B"/>
    <w:rsid w:val="000B2FBC"/>
    <w:rsid w:val="000B3671"/>
    <w:rsid w:val="000B423B"/>
    <w:rsid w:val="000B425E"/>
    <w:rsid w:val="000B434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8E3"/>
    <w:rsid w:val="000C2D07"/>
    <w:rsid w:val="000C346F"/>
    <w:rsid w:val="000C3DBB"/>
    <w:rsid w:val="000C45FD"/>
    <w:rsid w:val="000C4E71"/>
    <w:rsid w:val="000C513B"/>
    <w:rsid w:val="000C612B"/>
    <w:rsid w:val="000C6216"/>
    <w:rsid w:val="000C621D"/>
    <w:rsid w:val="000C658B"/>
    <w:rsid w:val="000C662C"/>
    <w:rsid w:val="000C67B3"/>
    <w:rsid w:val="000C68C8"/>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8C4"/>
    <w:rsid w:val="000D6D54"/>
    <w:rsid w:val="000D6FFB"/>
    <w:rsid w:val="000D7412"/>
    <w:rsid w:val="000D7D65"/>
    <w:rsid w:val="000E0C7D"/>
    <w:rsid w:val="000E14B3"/>
    <w:rsid w:val="000E166B"/>
    <w:rsid w:val="000E1BB5"/>
    <w:rsid w:val="000E27CF"/>
    <w:rsid w:val="000E2CC7"/>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1C3F"/>
    <w:rsid w:val="000F20AC"/>
    <w:rsid w:val="000F2987"/>
    <w:rsid w:val="000F2F02"/>
    <w:rsid w:val="000F3186"/>
    <w:rsid w:val="000F35FB"/>
    <w:rsid w:val="000F38B9"/>
    <w:rsid w:val="000F3B28"/>
    <w:rsid w:val="000F3DCF"/>
    <w:rsid w:val="000F4581"/>
    <w:rsid w:val="000F468C"/>
    <w:rsid w:val="000F508D"/>
    <w:rsid w:val="000F5150"/>
    <w:rsid w:val="000F5369"/>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7020"/>
    <w:rsid w:val="00110415"/>
    <w:rsid w:val="00110746"/>
    <w:rsid w:val="00110F47"/>
    <w:rsid w:val="001119FD"/>
    <w:rsid w:val="00111B30"/>
    <w:rsid w:val="00111BED"/>
    <w:rsid w:val="00111BEE"/>
    <w:rsid w:val="00111C2D"/>
    <w:rsid w:val="00112020"/>
    <w:rsid w:val="001122AF"/>
    <w:rsid w:val="0011230A"/>
    <w:rsid w:val="001131D3"/>
    <w:rsid w:val="0011333B"/>
    <w:rsid w:val="00113B72"/>
    <w:rsid w:val="00114AD7"/>
    <w:rsid w:val="0011522C"/>
    <w:rsid w:val="00115388"/>
    <w:rsid w:val="001153A7"/>
    <w:rsid w:val="00115809"/>
    <w:rsid w:val="00115FDA"/>
    <w:rsid w:val="00116525"/>
    <w:rsid w:val="001166B4"/>
    <w:rsid w:val="001171FD"/>
    <w:rsid w:val="0011731B"/>
    <w:rsid w:val="00117729"/>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C73"/>
    <w:rsid w:val="00123E28"/>
    <w:rsid w:val="00123FC5"/>
    <w:rsid w:val="0012451E"/>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A"/>
    <w:rsid w:val="0013568D"/>
    <w:rsid w:val="0013598B"/>
    <w:rsid w:val="00135B09"/>
    <w:rsid w:val="00136167"/>
    <w:rsid w:val="00136295"/>
    <w:rsid w:val="0013646F"/>
    <w:rsid w:val="001366B0"/>
    <w:rsid w:val="00136CBF"/>
    <w:rsid w:val="00136F57"/>
    <w:rsid w:val="001372E1"/>
    <w:rsid w:val="001373D9"/>
    <w:rsid w:val="00137807"/>
    <w:rsid w:val="00137C84"/>
    <w:rsid w:val="00137D78"/>
    <w:rsid w:val="00140140"/>
    <w:rsid w:val="00140B34"/>
    <w:rsid w:val="00140E22"/>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04A"/>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92D"/>
    <w:rsid w:val="00173F96"/>
    <w:rsid w:val="00174A1D"/>
    <w:rsid w:val="00174EC2"/>
    <w:rsid w:val="0017551C"/>
    <w:rsid w:val="001756C2"/>
    <w:rsid w:val="00175715"/>
    <w:rsid w:val="0017588A"/>
    <w:rsid w:val="00175A4B"/>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5AF"/>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3CC7"/>
    <w:rsid w:val="001942DB"/>
    <w:rsid w:val="0019461B"/>
    <w:rsid w:val="00194B45"/>
    <w:rsid w:val="00194CB4"/>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661"/>
    <w:rsid w:val="001A5AAB"/>
    <w:rsid w:val="001A5B71"/>
    <w:rsid w:val="001A656C"/>
    <w:rsid w:val="001A6C7B"/>
    <w:rsid w:val="001A6EE8"/>
    <w:rsid w:val="001A6EF8"/>
    <w:rsid w:val="001A719D"/>
    <w:rsid w:val="001A75FB"/>
    <w:rsid w:val="001A780E"/>
    <w:rsid w:val="001A789F"/>
    <w:rsid w:val="001A7FFD"/>
    <w:rsid w:val="001B065B"/>
    <w:rsid w:val="001B0D18"/>
    <w:rsid w:val="001B128B"/>
    <w:rsid w:val="001B13F2"/>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2728"/>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934"/>
    <w:rsid w:val="001D2999"/>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B80"/>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920"/>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3BA"/>
    <w:rsid w:val="0022041B"/>
    <w:rsid w:val="0022066D"/>
    <w:rsid w:val="002208A0"/>
    <w:rsid w:val="0022170A"/>
    <w:rsid w:val="00222433"/>
    <w:rsid w:val="002228FF"/>
    <w:rsid w:val="00222A7A"/>
    <w:rsid w:val="00222B0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1230"/>
    <w:rsid w:val="0025148C"/>
    <w:rsid w:val="0025151D"/>
    <w:rsid w:val="0025156B"/>
    <w:rsid w:val="00251747"/>
    <w:rsid w:val="002518B4"/>
    <w:rsid w:val="00251DE8"/>
    <w:rsid w:val="00251E0A"/>
    <w:rsid w:val="00251F5A"/>
    <w:rsid w:val="002522C8"/>
    <w:rsid w:val="002523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8E7"/>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79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4C4E"/>
    <w:rsid w:val="00275CE5"/>
    <w:rsid w:val="00275FEA"/>
    <w:rsid w:val="002768EF"/>
    <w:rsid w:val="00276AA2"/>
    <w:rsid w:val="00276B31"/>
    <w:rsid w:val="00276E14"/>
    <w:rsid w:val="0027780A"/>
    <w:rsid w:val="00277836"/>
    <w:rsid w:val="00277A14"/>
    <w:rsid w:val="00277B1D"/>
    <w:rsid w:val="00280062"/>
    <w:rsid w:val="002801D5"/>
    <w:rsid w:val="002803AC"/>
    <w:rsid w:val="002804F5"/>
    <w:rsid w:val="002805E5"/>
    <w:rsid w:val="0028096A"/>
    <w:rsid w:val="00281542"/>
    <w:rsid w:val="002818D5"/>
    <w:rsid w:val="00281C59"/>
    <w:rsid w:val="00281CCD"/>
    <w:rsid w:val="00282ACE"/>
    <w:rsid w:val="00282B68"/>
    <w:rsid w:val="00282EB8"/>
    <w:rsid w:val="00283083"/>
    <w:rsid w:val="00283311"/>
    <w:rsid w:val="00283A79"/>
    <w:rsid w:val="00283BE2"/>
    <w:rsid w:val="00283E79"/>
    <w:rsid w:val="0028414D"/>
    <w:rsid w:val="00284219"/>
    <w:rsid w:val="00284336"/>
    <w:rsid w:val="002848C7"/>
    <w:rsid w:val="0028497C"/>
    <w:rsid w:val="00284DEE"/>
    <w:rsid w:val="00284E71"/>
    <w:rsid w:val="00285156"/>
    <w:rsid w:val="00285510"/>
    <w:rsid w:val="00286227"/>
    <w:rsid w:val="00286384"/>
    <w:rsid w:val="00286463"/>
    <w:rsid w:val="002865B7"/>
    <w:rsid w:val="002867BD"/>
    <w:rsid w:val="00286E2E"/>
    <w:rsid w:val="00286E52"/>
    <w:rsid w:val="002873D1"/>
    <w:rsid w:val="00287564"/>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370A"/>
    <w:rsid w:val="002947BB"/>
    <w:rsid w:val="002947D4"/>
    <w:rsid w:val="00294B67"/>
    <w:rsid w:val="00294E8F"/>
    <w:rsid w:val="00296DC9"/>
    <w:rsid w:val="00297370"/>
    <w:rsid w:val="00297BFB"/>
    <w:rsid w:val="00297CDF"/>
    <w:rsid w:val="00297F3D"/>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0D7E"/>
    <w:rsid w:val="002E104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3AF6"/>
    <w:rsid w:val="002F41F9"/>
    <w:rsid w:val="002F462D"/>
    <w:rsid w:val="002F46F3"/>
    <w:rsid w:val="002F4AC9"/>
    <w:rsid w:val="002F4C8F"/>
    <w:rsid w:val="002F54FD"/>
    <w:rsid w:val="002F5A6B"/>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6B93"/>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149"/>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6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1A21"/>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6A2"/>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E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4A0"/>
    <w:rsid w:val="00395543"/>
    <w:rsid w:val="00395ECD"/>
    <w:rsid w:val="00395FFF"/>
    <w:rsid w:val="00396692"/>
    <w:rsid w:val="00396EFC"/>
    <w:rsid w:val="00397333"/>
    <w:rsid w:val="00397F8E"/>
    <w:rsid w:val="00397FE0"/>
    <w:rsid w:val="003A052A"/>
    <w:rsid w:val="003A082E"/>
    <w:rsid w:val="003A0997"/>
    <w:rsid w:val="003A09F3"/>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050"/>
    <w:rsid w:val="003C368E"/>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720"/>
    <w:rsid w:val="003D2490"/>
    <w:rsid w:val="003D24D5"/>
    <w:rsid w:val="003D24F2"/>
    <w:rsid w:val="003D2C95"/>
    <w:rsid w:val="003D36EA"/>
    <w:rsid w:val="003D3B25"/>
    <w:rsid w:val="003D3E24"/>
    <w:rsid w:val="003D3E60"/>
    <w:rsid w:val="003D402B"/>
    <w:rsid w:val="003D43A7"/>
    <w:rsid w:val="003D4A58"/>
    <w:rsid w:val="003D5507"/>
    <w:rsid w:val="003D55D6"/>
    <w:rsid w:val="003D6825"/>
    <w:rsid w:val="003D69EB"/>
    <w:rsid w:val="003D6BC6"/>
    <w:rsid w:val="003D780C"/>
    <w:rsid w:val="003D7EDC"/>
    <w:rsid w:val="003E051E"/>
    <w:rsid w:val="003E0825"/>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0EC"/>
    <w:rsid w:val="003E52D4"/>
    <w:rsid w:val="003E5F5C"/>
    <w:rsid w:val="003E60E1"/>
    <w:rsid w:val="003E62F8"/>
    <w:rsid w:val="003E6445"/>
    <w:rsid w:val="003E64A3"/>
    <w:rsid w:val="003E6FF8"/>
    <w:rsid w:val="003E7064"/>
    <w:rsid w:val="003E7490"/>
    <w:rsid w:val="003E758E"/>
    <w:rsid w:val="003F032D"/>
    <w:rsid w:val="003F0CD8"/>
    <w:rsid w:val="003F0EC4"/>
    <w:rsid w:val="003F1086"/>
    <w:rsid w:val="003F15C1"/>
    <w:rsid w:val="003F163F"/>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A12"/>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903"/>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B"/>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77E"/>
    <w:rsid w:val="00447D98"/>
    <w:rsid w:val="00447F06"/>
    <w:rsid w:val="00450E12"/>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7"/>
    <w:rsid w:val="00455D9D"/>
    <w:rsid w:val="00455DA0"/>
    <w:rsid w:val="00455FD6"/>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5"/>
    <w:rsid w:val="00464C8F"/>
    <w:rsid w:val="00464E02"/>
    <w:rsid w:val="004655AE"/>
    <w:rsid w:val="004656FD"/>
    <w:rsid w:val="004658C2"/>
    <w:rsid w:val="00465D8A"/>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3BC1"/>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AD8"/>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3D1"/>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BD4"/>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962"/>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830"/>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1B5D"/>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251B"/>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07C83"/>
    <w:rsid w:val="0051041A"/>
    <w:rsid w:val="005104AB"/>
    <w:rsid w:val="005105FA"/>
    <w:rsid w:val="005106B5"/>
    <w:rsid w:val="00511079"/>
    <w:rsid w:val="005112B9"/>
    <w:rsid w:val="0051133A"/>
    <w:rsid w:val="0051134A"/>
    <w:rsid w:val="00511A13"/>
    <w:rsid w:val="00511EF7"/>
    <w:rsid w:val="005124A4"/>
    <w:rsid w:val="00513655"/>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12E"/>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2C4"/>
    <w:rsid w:val="0053541F"/>
    <w:rsid w:val="00535467"/>
    <w:rsid w:val="00535E21"/>
    <w:rsid w:val="005368DE"/>
    <w:rsid w:val="00537407"/>
    <w:rsid w:val="00537CBB"/>
    <w:rsid w:val="00540010"/>
    <w:rsid w:val="00540BBE"/>
    <w:rsid w:val="00540C66"/>
    <w:rsid w:val="00540CDF"/>
    <w:rsid w:val="00540FF3"/>
    <w:rsid w:val="00541403"/>
    <w:rsid w:val="0054246B"/>
    <w:rsid w:val="005424D2"/>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07E"/>
    <w:rsid w:val="005552D9"/>
    <w:rsid w:val="00555464"/>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7CD"/>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3B6"/>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02"/>
    <w:rsid w:val="00591F58"/>
    <w:rsid w:val="00592244"/>
    <w:rsid w:val="005922B0"/>
    <w:rsid w:val="005927F5"/>
    <w:rsid w:val="00592805"/>
    <w:rsid w:val="00593C8C"/>
    <w:rsid w:val="00593CEF"/>
    <w:rsid w:val="0059429E"/>
    <w:rsid w:val="00594505"/>
    <w:rsid w:val="005946AA"/>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F02"/>
    <w:rsid w:val="005B7940"/>
    <w:rsid w:val="005B7A42"/>
    <w:rsid w:val="005B7AFE"/>
    <w:rsid w:val="005B7B76"/>
    <w:rsid w:val="005B7D60"/>
    <w:rsid w:val="005B7EBF"/>
    <w:rsid w:val="005B7F33"/>
    <w:rsid w:val="005B7F82"/>
    <w:rsid w:val="005C03BF"/>
    <w:rsid w:val="005C0B33"/>
    <w:rsid w:val="005C0FF1"/>
    <w:rsid w:val="005C1273"/>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9AF"/>
    <w:rsid w:val="005E5A6D"/>
    <w:rsid w:val="005E6104"/>
    <w:rsid w:val="005E6405"/>
    <w:rsid w:val="005E65D7"/>
    <w:rsid w:val="005E672F"/>
    <w:rsid w:val="005E6C4D"/>
    <w:rsid w:val="005E70F5"/>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40"/>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65C"/>
    <w:rsid w:val="006679FE"/>
    <w:rsid w:val="00667B0E"/>
    <w:rsid w:val="0067013D"/>
    <w:rsid w:val="0067024D"/>
    <w:rsid w:val="00670694"/>
    <w:rsid w:val="00670BDD"/>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24E"/>
    <w:rsid w:val="006826FC"/>
    <w:rsid w:val="0068272C"/>
    <w:rsid w:val="00682871"/>
    <w:rsid w:val="006828EC"/>
    <w:rsid w:val="00682E8A"/>
    <w:rsid w:val="00683015"/>
    <w:rsid w:val="00683C73"/>
    <w:rsid w:val="00683C8E"/>
    <w:rsid w:val="006840BB"/>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B9B"/>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50A0"/>
    <w:rsid w:val="00695CCC"/>
    <w:rsid w:val="00695DD6"/>
    <w:rsid w:val="00696363"/>
    <w:rsid w:val="006965BF"/>
    <w:rsid w:val="00696A90"/>
    <w:rsid w:val="00697717"/>
    <w:rsid w:val="006A0044"/>
    <w:rsid w:val="006A054A"/>
    <w:rsid w:val="006A0665"/>
    <w:rsid w:val="006A0682"/>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5A4"/>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A33"/>
    <w:rsid w:val="006C3EFD"/>
    <w:rsid w:val="006C4905"/>
    <w:rsid w:val="006C4A5D"/>
    <w:rsid w:val="006C54DE"/>
    <w:rsid w:val="006C5522"/>
    <w:rsid w:val="006C5791"/>
    <w:rsid w:val="006C5B9D"/>
    <w:rsid w:val="006C637E"/>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1C"/>
    <w:rsid w:val="006D4A91"/>
    <w:rsid w:val="006D4AF3"/>
    <w:rsid w:val="006D538B"/>
    <w:rsid w:val="006D54E3"/>
    <w:rsid w:val="006D6A81"/>
    <w:rsid w:val="006D7389"/>
    <w:rsid w:val="006D7657"/>
    <w:rsid w:val="006D7836"/>
    <w:rsid w:val="006D7CD4"/>
    <w:rsid w:val="006D7F9E"/>
    <w:rsid w:val="006E0486"/>
    <w:rsid w:val="006E0777"/>
    <w:rsid w:val="006E0B0B"/>
    <w:rsid w:val="006E0FAE"/>
    <w:rsid w:val="006E0FDA"/>
    <w:rsid w:val="006E13D1"/>
    <w:rsid w:val="006E1952"/>
    <w:rsid w:val="006E1CA7"/>
    <w:rsid w:val="006E256B"/>
    <w:rsid w:val="006E2809"/>
    <w:rsid w:val="006E2C67"/>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3B00"/>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F94"/>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47B"/>
    <w:rsid w:val="0071460F"/>
    <w:rsid w:val="0071483F"/>
    <w:rsid w:val="00714FE6"/>
    <w:rsid w:val="00715932"/>
    <w:rsid w:val="007159AF"/>
    <w:rsid w:val="0071627F"/>
    <w:rsid w:val="00716E8B"/>
    <w:rsid w:val="00716EDB"/>
    <w:rsid w:val="00716F25"/>
    <w:rsid w:val="0071705B"/>
    <w:rsid w:val="00717418"/>
    <w:rsid w:val="0071788C"/>
    <w:rsid w:val="007178FF"/>
    <w:rsid w:val="00717978"/>
    <w:rsid w:val="0072002C"/>
    <w:rsid w:val="007203EA"/>
    <w:rsid w:val="00720432"/>
    <w:rsid w:val="00720819"/>
    <w:rsid w:val="00720ACA"/>
    <w:rsid w:val="00720B30"/>
    <w:rsid w:val="00720B6F"/>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0C74"/>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61"/>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C26"/>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0BB0"/>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0F75"/>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294"/>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E29"/>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D0275"/>
    <w:rsid w:val="007D0C44"/>
    <w:rsid w:val="007D0D6C"/>
    <w:rsid w:val="007D1DB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6AE"/>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A1C"/>
    <w:rsid w:val="00807C5B"/>
    <w:rsid w:val="00807F60"/>
    <w:rsid w:val="0081027E"/>
    <w:rsid w:val="0081034C"/>
    <w:rsid w:val="00810367"/>
    <w:rsid w:val="008108A1"/>
    <w:rsid w:val="008109C9"/>
    <w:rsid w:val="00810FAD"/>
    <w:rsid w:val="00811111"/>
    <w:rsid w:val="008115CC"/>
    <w:rsid w:val="0081165C"/>
    <w:rsid w:val="0081187B"/>
    <w:rsid w:val="00811884"/>
    <w:rsid w:val="00811EAF"/>
    <w:rsid w:val="00811EEE"/>
    <w:rsid w:val="00812205"/>
    <w:rsid w:val="008127FF"/>
    <w:rsid w:val="008149BD"/>
    <w:rsid w:val="00814A98"/>
    <w:rsid w:val="00814CB0"/>
    <w:rsid w:val="00815692"/>
    <w:rsid w:val="00815A93"/>
    <w:rsid w:val="00815C5B"/>
    <w:rsid w:val="00815FB8"/>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A8D"/>
    <w:rsid w:val="00824226"/>
    <w:rsid w:val="00824674"/>
    <w:rsid w:val="00824B9B"/>
    <w:rsid w:val="0082503A"/>
    <w:rsid w:val="0082506C"/>
    <w:rsid w:val="00825128"/>
    <w:rsid w:val="00825307"/>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07EA"/>
    <w:rsid w:val="008416DB"/>
    <w:rsid w:val="0084175F"/>
    <w:rsid w:val="00841815"/>
    <w:rsid w:val="008418D2"/>
    <w:rsid w:val="00842435"/>
    <w:rsid w:val="00842AEF"/>
    <w:rsid w:val="008431E1"/>
    <w:rsid w:val="00843475"/>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0F35"/>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239"/>
    <w:rsid w:val="00897768"/>
    <w:rsid w:val="00897D98"/>
    <w:rsid w:val="008A019B"/>
    <w:rsid w:val="008A0A00"/>
    <w:rsid w:val="008A1425"/>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2D"/>
    <w:rsid w:val="008A4BE7"/>
    <w:rsid w:val="008A4C23"/>
    <w:rsid w:val="008A4C2D"/>
    <w:rsid w:val="008A5CE2"/>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37"/>
    <w:rsid w:val="008D1B7C"/>
    <w:rsid w:val="008D1BF1"/>
    <w:rsid w:val="008D1CB3"/>
    <w:rsid w:val="008D267A"/>
    <w:rsid w:val="008D277E"/>
    <w:rsid w:val="008D2BEA"/>
    <w:rsid w:val="008D316D"/>
    <w:rsid w:val="008D33D5"/>
    <w:rsid w:val="008D39C4"/>
    <w:rsid w:val="008D39F4"/>
    <w:rsid w:val="008D40FE"/>
    <w:rsid w:val="008D43D6"/>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B5E"/>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4F1"/>
    <w:rsid w:val="008F2B28"/>
    <w:rsid w:val="008F3A3F"/>
    <w:rsid w:val="008F40EA"/>
    <w:rsid w:val="008F4419"/>
    <w:rsid w:val="008F4454"/>
    <w:rsid w:val="008F4B97"/>
    <w:rsid w:val="008F529C"/>
    <w:rsid w:val="008F52A9"/>
    <w:rsid w:val="008F5893"/>
    <w:rsid w:val="008F65B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6D6"/>
    <w:rsid w:val="00910AFF"/>
    <w:rsid w:val="00911609"/>
    <w:rsid w:val="009126AA"/>
    <w:rsid w:val="0091284F"/>
    <w:rsid w:val="0091294E"/>
    <w:rsid w:val="00912D6F"/>
    <w:rsid w:val="009132E6"/>
    <w:rsid w:val="00913834"/>
    <w:rsid w:val="00913E5F"/>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4AD"/>
    <w:rsid w:val="009206A4"/>
    <w:rsid w:val="009211DD"/>
    <w:rsid w:val="009213F0"/>
    <w:rsid w:val="00921A90"/>
    <w:rsid w:val="00921C83"/>
    <w:rsid w:val="0092222C"/>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2F98"/>
    <w:rsid w:val="009333FA"/>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0E6"/>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3AC"/>
    <w:rsid w:val="009854E3"/>
    <w:rsid w:val="009856C7"/>
    <w:rsid w:val="009859A6"/>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573"/>
    <w:rsid w:val="009979C2"/>
    <w:rsid w:val="00997D81"/>
    <w:rsid w:val="009A01B0"/>
    <w:rsid w:val="009A02C2"/>
    <w:rsid w:val="009A0D0C"/>
    <w:rsid w:val="009A0DB0"/>
    <w:rsid w:val="009A1D73"/>
    <w:rsid w:val="009A2436"/>
    <w:rsid w:val="009A2836"/>
    <w:rsid w:val="009A36D5"/>
    <w:rsid w:val="009A3AD3"/>
    <w:rsid w:val="009A3FBF"/>
    <w:rsid w:val="009A42FE"/>
    <w:rsid w:val="009A43C1"/>
    <w:rsid w:val="009A4566"/>
    <w:rsid w:val="009A47F9"/>
    <w:rsid w:val="009A4BE6"/>
    <w:rsid w:val="009A4C3D"/>
    <w:rsid w:val="009A5D64"/>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1FE8"/>
    <w:rsid w:val="009C213E"/>
    <w:rsid w:val="009C23D7"/>
    <w:rsid w:val="009C262C"/>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64"/>
    <w:rsid w:val="009D29AD"/>
    <w:rsid w:val="009D3196"/>
    <w:rsid w:val="009D3AFF"/>
    <w:rsid w:val="009D3D5A"/>
    <w:rsid w:val="009D4302"/>
    <w:rsid w:val="009D44B2"/>
    <w:rsid w:val="009D46FD"/>
    <w:rsid w:val="009D47BA"/>
    <w:rsid w:val="009D510E"/>
    <w:rsid w:val="009D5487"/>
    <w:rsid w:val="009D55C4"/>
    <w:rsid w:val="009D6311"/>
    <w:rsid w:val="009D6405"/>
    <w:rsid w:val="009D6408"/>
    <w:rsid w:val="009D65E8"/>
    <w:rsid w:val="009D6641"/>
    <w:rsid w:val="009D66F4"/>
    <w:rsid w:val="009D7320"/>
    <w:rsid w:val="009E0270"/>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6FD1"/>
    <w:rsid w:val="009E7060"/>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B6A"/>
    <w:rsid w:val="009F2FCE"/>
    <w:rsid w:val="009F3A29"/>
    <w:rsid w:val="009F3D87"/>
    <w:rsid w:val="009F4CFF"/>
    <w:rsid w:val="009F5A15"/>
    <w:rsid w:val="009F6437"/>
    <w:rsid w:val="009F6F1C"/>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46F"/>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8CD"/>
    <w:rsid w:val="00A36935"/>
    <w:rsid w:val="00A36968"/>
    <w:rsid w:val="00A36D01"/>
    <w:rsid w:val="00A36D87"/>
    <w:rsid w:val="00A37145"/>
    <w:rsid w:val="00A3752B"/>
    <w:rsid w:val="00A37BEB"/>
    <w:rsid w:val="00A37F68"/>
    <w:rsid w:val="00A403A6"/>
    <w:rsid w:val="00A40439"/>
    <w:rsid w:val="00A40576"/>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F58"/>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484F"/>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AB0"/>
    <w:rsid w:val="00A83BE5"/>
    <w:rsid w:val="00A83EDB"/>
    <w:rsid w:val="00A83F92"/>
    <w:rsid w:val="00A842E9"/>
    <w:rsid w:val="00A84B1E"/>
    <w:rsid w:val="00A84CAA"/>
    <w:rsid w:val="00A84F70"/>
    <w:rsid w:val="00A85097"/>
    <w:rsid w:val="00A853AE"/>
    <w:rsid w:val="00A85568"/>
    <w:rsid w:val="00A856CA"/>
    <w:rsid w:val="00A85FA4"/>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8C0"/>
    <w:rsid w:val="00AA29E7"/>
    <w:rsid w:val="00AA2FFD"/>
    <w:rsid w:val="00AA363D"/>
    <w:rsid w:val="00AA3811"/>
    <w:rsid w:val="00AA3CDB"/>
    <w:rsid w:val="00AA4560"/>
    <w:rsid w:val="00AA4A58"/>
    <w:rsid w:val="00AA4C29"/>
    <w:rsid w:val="00AA4E66"/>
    <w:rsid w:val="00AA5718"/>
    <w:rsid w:val="00AA5864"/>
    <w:rsid w:val="00AA58E1"/>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9C3"/>
    <w:rsid w:val="00AB3368"/>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3B5"/>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D7FA8"/>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B5A"/>
    <w:rsid w:val="00AF1285"/>
    <w:rsid w:val="00AF169F"/>
    <w:rsid w:val="00AF2226"/>
    <w:rsid w:val="00AF25AC"/>
    <w:rsid w:val="00AF29BF"/>
    <w:rsid w:val="00AF2F89"/>
    <w:rsid w:val="00AF3873"/>
    <w:rsid w:val="00AF43A8"/>
    <w:rsid w:val="00AF5708"/>
    <w:rsid w:val="00AF583C"/>
    <w:rsid w:val="00AF5C0F"/>
    <w:rsid w:val="00AF6DEB"/>
    <w:rsid w:val="00AF7CF9"/>
    <w:rsid w:val="00AF7EBA"/>
    <w:rsid w:val="00B0019B"/>
    <w:rsid w:val="00B007B6"/>
    <w:rsid w:val="00B00DF2"/>
    <w:rsid w:val="00B013AE"/>
    <w:rsid w:val="00B016E1"/>
    <w:rsid w:val="00B01737"/>
    <w:rsid w:val="00B0186B"/>
    <w:rsid w:val="00B0191E"/>
    <w:rsid w:val="00B01E03"/>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079"/>
    <w:rsid w:val="00B0750B"/>
    <w:rsid w:val="00B07828"/>
    <w:rsid w:val="00B0786A"/>
    <w:rsid w:val="00B07D0E"/>
    <w:rsid w:val="00B07E53"/>
    <w:rsid w:val="00B108BB"/>
    <w:rsid w:val="00B10BCE"/>
    <w:rsid w:val="00B10F8B"/>
    <w:rsid w:val="00B1182F"/>
    <w:rsid w:val="00B12122"/>
    <w:rsid w:val="00B12DF5"/>
    <w:rsid w:val="00B12F00"/>
    <w:rsid w:val="00B1327A"/>
    <w:rsid w:val="00B13CF8"/>
    <w:rsid w:val="00B13E80"/>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219"/>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1828"/>
    <w:rsid w:val="00B7229F"/>
    <w:rsid w:val="00B72357"/>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3D90"/>
    <w:rsid w:val="00B84177"/>
    <w:rsid w:val="00B8426E"/>
    <w:rsid w:val="00B8458D"/>
    <w:rsid w:val="00B84C84"/>
    <w:rsid w:val="00B85D5B"/>
    <w:rsid w:val="00B85E55"/>
    <w:rsid w:val="00B863B9"/>
    <w:rsid w:val="00B866E8"/>
    <w:rsid w:val="00B86704"/>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BA5"/>
    <w:rsid w:val="00BA3E3E"/>
    <w:rsid w:val="00BA4BE0"/>
    <w:rsid w:val="00BA546D"/>
    <w:rsid w:val="00BA6367"/>
    <w:rsid w:val="00BA668E"/>
    <w:rsid w:val="00BA6988"/>
    <w:rsid w:val="00BA6AB5"/>
    <w:rsid w:val="00BA6FAD"/>
    <w:rsid w:val="00BA70AC"/>
    <w:rsid w:val="00BA715A"/>
    <w:rsid w:val="00BA7D32"/>
    <w:rsid w:val="00BB045C"/>
    <w:rsid w:val="00BB07B8"/>
    <w:rsid w:val="00BB0816"/>
    <w:rsid w:val="00BB0D1E"/>
    <w:rsid w:val="00BB26EC"/>
    <w:rsid w:val="00BB28EC"/>
    <w:rsid w:val="00BB304F"/>
    <w:rsid w:val="00BB34D4"/>
    <w:rsid w:val="00BB3E2B"/>
    <w:rsid w:val="00BB3E8D"/>
    <w:rsid w:val="00BB4551"/>
    <w:rsid w:val="00BB49BB"/>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4ADA"/>
    <w:rsid w:val="00BC5111"/>
    <w:rsid w:val="00BC54B2"/>
    <w:rsid w:val="00BC5AA7"/>
    <w:rsid w:val="00BC613B"/>
    <w:rsid w:val="00BC655E"/>
    <w:rsid w:val="00BC6642"/>
    <w:rsid w:val="00BC6C67"/>
    <w:rsid w:val="00BC6E7E"/>
    <w:rsid w:val="00BC78C6"/>
    <w:rsid w:val="00BC7D6B"/>
    <w:rsid w:val="00BC7F1F"/>
    <w:rsid w:val="00BD0600"/>
    <w:rsid w:val="00BD152D"/>
    <w:rsid w:val="00BD199C"/>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05"/>
    <w:rsid w:val="00BF10BC"/>
    <w:rsid w:val="00BF19C5"/>
    <w:rsid w:val="00BF1FB6"/>
    <w:rsid w:val="00BF2752"/>
    <w:rsid w:val="00BF2AE3"/>
    <w:rsid w:val="00BF32E3"/>
    <w:rsid w:val="00BF3A40"/>
    <w:rsid w:val="00BF3B5F"/>
    <w:rsid w:val="00BF3B65"/>
    <w:rsid w:val="00BF4471"/>
    <w:rsid w:val="00BF522D"/>
    <w:rsid w:val="00BF5336"/>
    <w:rsid w:val="00BF5C29"/>
    <w:rsid w:val="00BF658E"/>
    <w:rsid w:val="00BF6646"/>
    <w:rsid w:val="00BF6780"/>
    <w:rsid w:val="00BF6D94"/>
    <w:rsid w:val="00BF6DE5"/>
    <w:rsid w:val="00BF6DF6"/>
    <w:rsid w:val="00BF76EB"/>
    <w:rsid w:val="00BF7E9B"/>
    <w:rsid w:val="00BF7FE5"/>
    <w:rsid w:val="00C0037D"/>
    <w:rsid w:val="00C01068"/>
    <w:rsid w:val="00C010D2"/>
    <w:rsid w:val="00C015F3"/>
    <w:rsid w:val="00C01AE4"/>
    <w:rsid w:val="00C02A50"/>
    <w:rsid w:val="00C02C17"/>
    <w:rsid w:val="00C034CC"/>
    <w:rsid w:val="00C039C3"/>
    <w:rsid w:val="00C04273"/>
    <w:rsid w:val="00C0438F"/>
    <w:rsid w:val="00C04AA2"/>
    <w:rsid w:val="00C05004"/>
    <w:rsid w:val="00C0500D"/>
    <w:rsid w:val="00C05674"/>
    <w:rsid w:val="00C0576C"/>
    <w:rsid w:val="00C058DD"/>
    <w:rsid w:val="00C05940"/>
    <w:rsid w:val="00C05E55"/>
    <w:rsid w:val="00C06296"/>
    <w:rsid w:val="00C06C4E"/>
    <w:rsid w:val="00C0755A"/>
    <w:rsid w:val="00C07AFB"/>
    <w:rsid w:val="00C07EC2"/>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F75"/>
    <w:rsid w:val="00C34364"/>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89E"/>
    <w:rsid w:val="00C46AA1"/>
    <w:rsid w:val="00C47471"/>
    <w:rsid w:val="00C47732"/>
    <w:rsid w:val="00C47A87"/>
    <w:rsid w:val="00C500FF"/>
    <w:rsid w:val="00C5092C"/>
    <w:rsid w:val="00C50A24"/>
    <w:rsid w:val="00C50B1E"/>
    <w:rsid w:val="00C511D1"/>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9A7"/>
    <w:rsid w:val="00C56D2D"/>
    <w:rsid w:val="00C56D48"/>
    <w:rsid w:val="00C57191"/>
    <w:rsid w:val="00C5726B"/>
    <w:rsid w:val="00C572FB"/>
    <w:rsid w:val="00C5758D"/>
    <w:rsid w:val="00C57805"/>
    <w:rsid w:val="00C57B35"/>
    <w:rsid w:val="00C57FBE"/>
    <w:rsid w:val="00C60425"/>
    <w:rsid w:val="00C608CA"/>
    <w:rsid w:val="00C60FAF"/>
    <w:rsid w:val="00C61486"/>
    <w:rsid w:val="00C6163E"/>
    <w:rsid w:val="00C61E49"/>
    <w:rsid w:val="00C62065"/>
    <w:rsid w:val="00C62965"/>
    <w:rsid w:val="00C62AD9"/>
    <w:rsid w:val="00C62E71"/>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7C0"/>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429"/>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C82"/>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5F0"/>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0DE"/>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3DB"/>
    <w:rsid w:val="00D01CFA"/>
    <w:rsid w:val="00D0227F"/>
    <w:rsid w:val="00D023E6"/>
    <w:rsid w:val="00D025B1"/>
    <w:rsid w:val="00D026F3"/>
    <w:rsid w:val="00D02C45"/>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7A"/>
    <w:rsid w:val="00D06885"/>
    <w:rsid w:val="00D07275"/>
    <w:rsid w:val="00D077BC"/>
    <w:rsid w:val="00D07C02"/>
    <w:rsid w:val="00D07CF4"/>
    <w:rsid w:val="00D07DBC"/>
    <w:rsid w:val="00D1021A"/>
    <w:rsid w:val="00D1059F"/>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2F08"/>
    <w:rsid w:val="00D2369F"/>
    <w:rsid w:val="00D2429A"/>
    <w:rsid w:val="00D24CEA"/>
    <w:rsid w:val="00D254DC"/>
    <w:rsid w:val="00D2571E"/>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1E0A"/>
    <w:rsid w:val="00D3219D"/>
    <w:rsid w:val="00D32602"/>
    <w:rsid w:val="00D32E50"/>
    <w:rsid w:val="00D32EDB"/>
    <w:rsid w:val="00D33189"/>
    <w:rsid w:val="00D334E1"/>
    <w:rsid w:val="00D3362D"/>
    <w:rsid w:val="00D33D98"/>
    <w:rsid w:val="00D33F1D"/>
    <w:rsid w:val="00D33F7C"/>
    <w:rsid w:val="00D349CF"/>
    <w:rsid w:val="00D34B5B"/>
    <w:rsid w:val="00D35B69"/>
    <w:rsid w:val="00D36968"/>
    <w:rsid w:val="00D36AFB"/>
    <w:rsid w:val="00D36C58"/>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3CF7"/>
    <w:rsid w:val="00D440F4"/>
    <w:rsid w:val="00D444D5"/>
    <w:rsid w:val="00D44E66"/>
    <w:rsid w:val="00D46299"/>
    <w:rsid w:val="00D46AB1"/>
    <w:rsid w:val="00D46CCA"/>
    <w:rsid w:val="00D476E9"/>
    <w:rsid w:val="00D479D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41C"/>
    <w:rsid w:val="00D57814"/>
    <w:rsid w:val="00D603DD"/>
    <w:rsid w:val="00D6048B"/>
    <w:rsid w:val="00D60745"/>
    <w:rsid w:val="00D609C6"/>
    <w:rsid w:val="00D60AE2"/>
    <w:rsid w:val="00D60EEB"/>
    <w:rsid w:val="00D626AD"/>
    <w:rsid w:val="00D62B6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6D9E"/>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55FD"/>
    <w:rsid w:val="00D86067"/>
    <w:rsid w:val="00D86922"/>
    <w:rsid w:val="00D86ADA"/>
    <w:rsid w:val="00D86CFD"/>
    <w:rsid w:val="00D86EB0"/>
    <w:rsid w:val="00D86F02"/>
    <w:rsid w:val="00D87443"/>
    <w:rsid w:val="00D874DF"/>
    <w:rsid w:val="00D87E8B"/>
    <w:rsid w:val="00D9025E"/>
    <w:rsid w:val="00D91811"/>
    <w:rsid w:val="00D92BBE"/>
    <w:rsid w:val="00D93445"/>
    <w:rsid w:val="00D93899"/>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1A1"/>
    <w:rsid w:val="00DC22E1"/>
    <w:rsid w:val="00DC25CB"/>
    <w:rsid w:val="00DC27D7"/>
    <w:rsid w:val="00DC289C"/>
    <w:rsid w:val="00DC2AA2"/>
    <w:rsid w:val="00DC3C42"/>
    <w:rsid w:val="00DC447A"/>
    <w:rsid w:val="00DC44C8"/>
    <w:rsid w:val="00DC4B5F"/>
    <w:rsid w:val="00DC4BA6"/>
    <w:rsid w:val="00DC4D80"/>
    <w:rsid w:val="00DC51C4"/>
    <w:rsid w:val="00DC5354"/>
    <w:rsid w:val="00DC6113"/>
    <w:rsid w:val="00DC703D"/>
    <w:rsid w:val="00DC70A4"/>
    <w:rsid w:val="00DC7148"/>
    <w:rsid w:val="00DC7B06"/>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5E90"/>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574A"/>
    <w:rsid w:val="00DF63EF"/>
    <w:rsid w:val="00DF6962"/>
    <w:rsid w:val="00DF70DF"/>
    <w:rsid w:val="00DF7649"/>
    <w:rsid w:val="00DF76D5"/>
    <w:rsid w:val="00DF782F"/>
    <w:rsid w:val="00DF7EC8"/>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3DAB"/>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9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43C"/>
    <w:rsid w:val="00E35A29"/>
    <w:rsid w:val="00E36366"/>
    <w:rsid w:val="00E36F84"/>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0BE"/>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6E23"/>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417"/>
    <w:rsid w:val="00E65995"/>
    <w:rsid w:val="00E65C1A"/>
    <w:rsid w:val="00E65F33"/>
    <w:rsid w:val="00E66160"/>
    <w:rsid w:val="00E668EA"/>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33"/>
    <w:rsid w:val="00E75ADB"/>
    <w:rsid w:val="00E7616C"/>
    <w:rsid w:val="00E762EF"/>
    <w:rsid w:val="00E76461"/>
    <w:rsid w:val="00E77ADF"/>
    <w:rsid w:val="00E77D08"/>
    <w:rsid w:val="00E80237"/>
    <w:rsid w:val="00E80702"/>
    <w:rsid w:val="00E8131F"/>
    <w:rsid w:val="00E81668"/>
    <w:rsid w:val="00E817BB"/>
    <w:rsid w:val="00E8236D"/>
    <w:rsid w:val="00E82C5F"/>
    <w:rsid w:val="00E83D36"/>
    <w:rsid w:val="00E83D41"/>
    <w:rsid w:val="00E83F53"/>
    <w:rsid w:val="00E84077"/>
    <w:rsid w:val="00E840B2"/>
    <w:rsid w:val="00E85201"/>
    <w:rsid w:val="00E85307"/>
    <w:rsid w:val="00E85C2C"/>
    <w:rsid w:val="00E85D04"/>
    <w:rsid w:val="00E85F05"/>
    <w:rsid w:val="00E861C8"/>
    <w:rsid w:val="00E8659C"/>
    <w:rsid w:val="00E87572"/>
    <w:rsid w:val="00E9088E"/>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6D6"/>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5F1B"/>
    <w:rsid w:val="00EA61F9"/>
    <w:rsid w:val="00EA6600"/>
    <w:rsid w:val="00EA6BD8"/>
    <w:rsid w:val="00EA6EEB"/>
    <w:rsid w:val="00EA7120"/>
    <w:rsid w:val="00EA7437"/>
    <w:rsid w:val="00EA7931"/>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0A5"/>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05C6"/>
    <w:rsid w:val="00EE139E"/>
    <w:rsid w:val="00EE1D36"/>
    <w:rsid w:val="00EE223C"/>
    <w:rsid w:val="00EE2C4F"/>
    <w:rsid w:val="00EE2FE7"/>
    <w:rsid w:val="00EE37E5"/>
    <w:rsid w:val="00EE3FFD"/>
    <w:rsid w:val="00EE43B9"/>
    <w:rsid w:val="00EE477D"/>
    <w:rsid w:val="00EE5554"/>
    <w:rsid w:val="00EE5D6C"/>
    <w:rsid w:val="00EE61B1"/>
    <w:rsid w:val="00EE63E6"/>
    <w:rsid w:val="00EE65A8"/>
    <w:rsid w:val="00EE6765"/>
    <w:rsid w:val="00EE69A6"/>
    <w:rsid w:val="00EE70D1"/>
    <w:rsid w:val="00EE76A9"/>
    <w:rsid w:val="00EE7B57"/>
    <w:rsid w:val="00EE7F24"/>
    <w:rsid w:val="00EE7FA7"/>
    <w:rsid w:val="00EF0191"/>
    <w:rsid w:val="00EF0555"/>
    <w:rsid w:val="00EF05DD"/>
    <w:rsid w:val="00EF09DC"/>
    <w:rsid w:val="00EF09E8"/>
    <w:rsid w:val="00EF0E47"/>
    <w:rsid w:val="00EF13CC"/>
    <w:rsid w:val="00EF19C9"/>
    <w:rsid w:val="00EF2172"/>
    <w:rsid w:val="00EF21C3"/>
    <w:rsid w:val="00EF25CA"/>
    <w:rsid w:val="00EF272B"/>
    <w:rsid w:val="00EF2EC2"/>
    <w:rsid w:val="00EF3325"/>
    <w:rsid w:val="00EF3390"/>
    <w:rsid w:val="00EF3499"/>
    <w:rsid w:val="00EF47C7"/>
    <w:rsid w:val="00EF4858"/>
    <w:rsid w:val="00EF4CE4"/>
    <w:rsid w:val="00EF5A32"/>
    <w:rsid w:val="00EF5B80"/>
    <w:rsid w:val="00EF6954"/>
    <w:rsid w:val="00EF6FE8"/>
    <w:rsid w:val="00EF7C2B"/>
    <w:rsid w:val="00F00427"/>
    <w:rsid w:val="00F005CF"/>
    <w:rsid w:val="00F00766"/>
    <w:rsid w:val="00F00BEB"/>
    <w:rsid w:val="00F00CE2"/>
    <w:rsid w:val="00F00D60"/>
    <w:rsid w:val="00F01450"/>
    <w:rsid w:val="00F01535"/>
    <w:rsid w:val="00F01910"/>
    <w:rsid w:val="00F01B3B"/>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C8D"/>
    <w:rsid w:val="00F13D37"/>
    <w:rsid w:val="00F1416E"/>
    <w:rsid w:val="00F143D5"/>
    <w:rsid w:val="00F14929"/>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6F46"/>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62"/>
    <w:rsid w:val="00F467DA"/>
    <w:rsid w:val="00F46905"/>
    <w:rsid w:val="00F46B25"/>
    <w:rsid w:val="00F4713C"/>
    <w:rsid w:val="00F472A3"/>
    <w:rsid w:val="00F472CD"/>
    <w:rsid w:val="00F476C9"/>
    <w:rsid w:val="00F47A26"/>
    <w:rsid w:val="00F47D16"/>
    <w:rsid w:val="00F5006C"/>
    <w:rsid w:val="00F50CBD"/>
    <w:rsid w:val="00F50F2A"/>
    <w:rsid w:val="00F51E5B"/>
    <w:rsid w:val="00F51F7F"/>
    <w:rsid w:val="00F520D7"/>
    <w:rsid w:val="00F52AE0"/>
    <w:rsid w:val="00F53223"/>
    <w:rsid w:val="00F532E8"/>
    <w:rsid w:val="00F53496"/>
    <w:rsid w:val="00F53866"/>
    <w:rsid w:val="00F53DF1"/>
    <w:rsid w:val="00F54ACF"/>
    <w:rsid w:val="00F54DA8"/>
    <w:rsid w:val="00F5529C"/>
    <w:rsid w:val="00F559CF"/>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FFC"/>
    <w:rsid w:val="00F669B1"/>
    <w:rsid w:val="00F66BB4"/>
    <w:rsid w:val="00F66D26"/>
    <w:rsid w:val="00F671DB"/>
    <w:rsid w:val="00F6720C"/>
    <w:rsid w:val="00F67351"/>
    <w:rsid w:val="00F679DA"/>
    <w:rsid w:val="00F67C10"/>
    <w:rsid w:val="00F700F3"/>
    <w:rsid w:val="00F703DB"/>
    <w:rsid w:val="00F7082C"/>
    <w:rsid w:val="00F71595"/>
    <w:rsid w:val="00F7171B"/>
    <w:rsid w:val="00F71FA3"/>
    <w:rsid w:val="00F723AE"/>
    <w:rsid w:val="00F726A0"/>
    <w:rsid w:val="00F73D49"/>
    <w:rsid w:val="00F73DA9"/>
    <w:rsid w:val="00F74085"/>
    <w:rsid w:val="00F74141"/>
    <w:rsid w:val="00F7434C"/>
    <w:rsid w:val="00F74F40"/>
    <w:rsid w:val="00F75642"/>
    <w:rsid w:val="00F75BBC"/>
    <w:rsid w:val="00F761BD"/>
    <w:rsid w:val="00F76295"/>
    <w:rsid w:val="00F7670E"/>
    <w:rsid w:val="00F769A8"/>
    <w:rsid w:val="00F76F2B"/>
    <w:rsid w:val="00F76F5F"/>
    <w:rsid w:val="00F7762C"/>
    <w:rsid w:val="00F776C4"/>
    <w:rsid w:val="00F8009E"/>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0CB1"/>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E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F8"/>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5F8F"/>
    <w:rsid w:val="00FE631D"/>
    <w:rsid w:val="00FE6958"/>
    <w:rsid w:val="00FE6A1A"/>
    <w:rsid w:val="00FE72F2"/>
    <w:rsid w:val="00FE763F"/>
    <w:rsid w:val="00FF0056"/>
    <w:rsid w:val="00FF026E"/>
    <w:rsid w:val="00FF0809"/>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14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096A"/>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8096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8096A"/>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9716358">
      <w:bodyDiv w:val="1"/>
      <w:marLeft w:val="0"/>
      <w:marRight w:val="0"/>
      <w:marTop w:val="0"/>
      <w:marBottom w:val="0"/>
      <w:divBdr>
        <w:top w:val="none" w:sz="0" w:space="0" w:color="auto"/>
        <w:left w:val="none" w:sz="0" w:space="0" w:color="auto"/>
        <w:bottom w:val="none" w:sz="0" w:space="0" w:color="auto"/>
        <w:right w:val="none" w:sz="0" w:space="0" w:color="auto"/>
      </w:divBdr>
      <w:divsChild>
        <w:div w:id="1578587579">
          <w:marLeft w:val="1800"/>
          <w:marRight w:val="0"/>
          <w:marTop w:val="1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60841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5506281">
      <w:bodyDiv w:val="1"/>
      <w:marLeft w:val="0"/>
      <w:marRight w:val="0"/>
      <w:marTop w:val="0"/>
      <w:marBottom w:val="0"/>
      <w:divBdr>
        <w:top w:val="none" w:sz="0" w:space="0" w:color="auto"/>
        <w:left w:val="none" w:sz="0" w:space="0" w:color="auto"/>
        <w:bottom w:val="none" w:sz="0" w:space="0" w:color="auto"/>
        <w:right w:val="none" w:sz="0" w:space="0" w:color="auto"/>
      </w:divBdr>
      <w:divsChild>
        <w:div w:id="1075081069">
          <w:marLeft w:val="1166"/>
          <w:marRight w:val="0"/>
          <w:marTop w:val="0"/>
          <w:marBottom w:val="0"/>
          <w:divBdr>
            <w:top w:val="none" w:sz="0" w:space="0" w:color="auto"/>
            <w:left w:val="none" w:sz="0" w:space="0" w:color="auto"/>
            <w:bottom w:val="none" w:sz="0" w:space="0" w:color="auto"/>
            <w:right w:val="none" w:sz="0" w:space="0" w:color="auto"/>
          </w:divBdr>
        </w:div>
        <w:div w:id="1370836047">
          <w:marLeft w:val="1166"/>
          <w:marRight w:val="0"/>
          <w:marTop w:val="0"/>
          <w:marBottom w:val="0"/>
          <w:divBdr>
            <w:top w:val="none" w:sz="0" w:space="0" w:color="auto"/>
            <w:left w:val="none" w:sz="0" w:space="0" w:color="auto"/>
            <w:bottom w:val="none" w:sz="0" w:space="0" w:color="auto"/>
            <w:right w:val="none" w:sz="0" w:space="0" w:color="auto"/>
          </w:divBdr>
        </w:div>
        <w:div w:id="223218769">
          <w:marLeft w:val="1166"/>
          <w:marRight w:val="0"/>
          <w:marTop w:val="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8390495">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0049504">
      <w:bodyDiv w:val="1"/>
      <w:marLeft w:val="0"/>
      <w:marRight w:val="0"/>
      <w:marTop w:val="0"/>
      <w:marBottom w:val="0"/>
      <w:divBdr>
        <w:top w:val="none" w:sz="0" w:space="0" w:color="auto"/>
        <w:left w:val="none" w:sz="0" w:space="0" w:color="auto"/>
        <w:bottom w:val="none" w:sz="0" w:space="0" w:color="auto"/>
        <w:right w:val="none" w:sz="0" w:space="0" w:color="auto"/>
      </w:divBdr>
    </w:div>
    <w:div w:id="507135156">
      <w:bodyDiv w:val="1"/>
      <w:marLeft w:val="0"/>
      <w:marRight w:val="0"/>
      <w:marTop w:val="0"/>
      <w:marBottom w:val="0"/>
      <w:divBdr>
        <w:top w:val="none" w:sz="0" w:space="0" w:color="auto"/>
        <w:left w:val="none" w:sz="0" w:space="0" w:color="auto"/>
        <w:bottom w:val="none" w:sz="0" w:space="0" w:color="auto"/>
        <w:right w:val="none" w:sz="0" w:space="0" w:color="auto"/>
      </w:divBdr>
      <w:divsChild>
        <w:div w:id="248468096">
          <w:marLeft w:val="1800"/>
          <w:marRight w:val="0"/>
          <w:marTop w:val="67"/>
          <w:marBottom w:val="0"/>
          <w:divBdr>
            <w:top w:val="none" w:sz="0" w:space="0" w:color="auto"/>
            <w:left w:val="none" w:sz="0" w:space="0" w:color="auto"/>
            <w:bottom w:val="none" w:sz="0" w:space="0" w:color="auto"/>
            <w:right w:val="none" w:sz="0" w:space="0" w:color="auto"/>
          </w:divBdr>
        </w:div>
      </w:divsChild>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41490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477304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629988">
      <w:bodyDiv w:val="1"/>
      <w:marLeft w:val="0"/>
      <w:marRight w:val="0"/>
      <w:marTop w:val="0"/>
      <w:marBottom w:val="0"/>
      <w:divBdr>
        <w:top w:val="none" w:sz="0" w:space="0" w:color="auto"/>
        <w:left w:val="none" w:sz="0" w:space="0" w:color="auto"/>
        <w:bottom w:val="none" w:sz="0" w:space="0" w:color="auto"/>
        <w:right w:val="none" w:sz="0" w:space="0" w:color="auto"/>
      </w:divBdr>
      <w:divsChild>
        <w:div w:id="273362977">
          <w:marLeft w:val="360"/>
          <w:marRight w:val="0"/>
          <w:marTop w:val="200"/>
          <w:marBottom w:val="0"/>
          <w:divBdr>
            <w:top w:val="none" w:sz="0" w:space="0" w:color="auto"/>
            <w:left w:val="none" w:sz="0" w:space="0" w:color="auto"/>
            <w:bottom w:val="none" w:sz="0" w:space="0" w:color="auto"/>
            <w:right w:val="none" w:sz="0" w:space="0" w:color="auto"/>
          </w:divBdr>
        </w:div>
        <w:div w:id="59402201">
          <w:marLeft w:val="1080"/>
          <w:marRight w:val="0"/>
          <w:marTop w:val="100"/>
          <w:marBottom w:val="0"/>
          <w:divBdr>
            <w:top w:val="none" w:sz="0" w:space="0" w:color="auto"/>
            <w:left w:val="none" w:sz="0" w:space="0" w:color="auto"/>
            <w:bottom w:val="none" w:sz="0" w:space="0" w:color="auto"/>
            <w:right w:val="none" w:sz="0" w:space="0" w:color="auto"/>
          </w:divBdr>
        </w:div>
        <w:div w:id="399331388">
          <w:marLeft w:val="1080"/>
          <w:marRight w:val="0"/>
          <w:marTop w:val="10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62834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40996158">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1090549">
      <w:bodyDiv w:val="1"/>
      <w:marLeft w:val="0"/>
      <w:marRight w:val="0"/>
      <w:marTop w:val="0"/>
      <w:marBottom w:val="0"/>
      <w:divBdr>
        <w:top w:val="none" w:sz="0" w:space="0" w:color="auto"/>
        <w:left w:val="none" w:sz="0" w:space="0" w:color="auto"/>
        <w:bottom w:val="none" w:sz="0" w:space="0" w:color="auto"/>
        <w:right w:val="none" w:sz="0" w:space="0" w:color="auto"/>
      </w:divBdr>
      <w:divsChild>
        <w:div w:id="1597786225">
          <w:marLeft w:val="1166"/>
          <w:marRight w:val="0"/>
          <w:marTop w:val="0"/>
          <w:marBottom w:val="0"/>
          <w:divBdr>
            <w:top w:val="none" w:sz="0" w:space="0" w:color="auto"/>
            <w:left w:val="none" w:sz="0" w:space="0" w:color="auto"/>
            <w:bottom w:val="none" w:sz="0" w:space="0" w:color="auto"/>
            <w:right w:val="none" w:sz="0" w:space="0" w:color="auto"/>
          </w:divBdr>
        </w:div>
        <w:div w:id="823620544">
          <w:marLeft w:val="1166"/>
          <w:marRight w:val="0"/>
          <w:marTop w:val="0"/>
          <w:marBottom w:val="0"/>
          <w:divBdr>
            <w:top w:val="none" w:sz="0" w:space="0" w:color="auto"/>
            <w:left w:val="none" w:sz="0" w:space="0" w:color="auto"/>
            <w:bottom w:val="none" w:sz="0" w:space="0" w:color="auto"/>
            <w:right w:val="none" w:sz="0" w:space="0" w:color="auto"/>
          </w:divBdr>
        </w:div>
        <w:div w:id="751661386">
          <w:marLeft w:val="1166"/>
          <w:marRight w:val="0"/>
          <w:marTop w:val="0"/>
          <w:marBottom w:val="0"/>
          <w:divBdr>
            <w:top w:val="none" w:sz="0" w:space="0" w:color="auto"/>
            <w:left w:val="none" w:sz="0" w:space="0" w:color="auto"/>
            <w:bottom w:val="none" w:sz="0" w:space="0" w:color="auto"/>
            <w:right w:val="none" w:sz="0" w:space="0" w:color="auto"/>
          </w:divBdr>
        </w:div>
      </w:divsChild>
    </w:div>
    <w:div w:id="1253317926">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66893746">
      <w:bodyDiv w:val="1"/>
      <w:marLeft w:val="0"/>
      <w:marRight w:val="0"/>
      <w:marTop w:val="0"/>
      <w:marBottom w:val="0"/>
      <w:divBdr>
        <w:top w:val="none" w:sz="0" w:space="0" w:color="auto"/>
        <w:left w:val="none" w:sz="0" w:space="0" w:color="auto"/>
        <w:bottom w:val="none" w:sz="0" w:space="0" w:color="auto"/>
        <w:right w:val="none" w:sz="0" w:space="0" w:color="auto"/>
      </w:divBdr>
      <w:divsChild>
        <w:div w:id="1905750106">
          <w:marLeft w:val="360"/>
          <w:marRight w:val="0"/>
          <w:marTop w:val="200"/>
          <w:marBottom w:val="0"/>
          <w:divBdr>
            <w:top w:val="none" w:sz="0" w:space="0" w:color="auto"/>
            <w:left w:val="none" w:sz="0" w:space="0" w:color="auto"/>
            <w:bottom w:val="none" w:sz="0" w:space="0" w:color="auto"/>
            <w:right w:val="none" w:sz="0" w:space="0" w:color="auto"/>
          </w:divBdr>
        </w:div>
        <w:div w:id="1142500580">
          <w:marLeft w:val="1800"/>
          <w:marRight w:val="0"/>
          <w:marTop w:val="100"/>
          <w:marBottom w:val="0"/>
          <w:divBdr>
            <w:top w:val="none" w:sz="0" w:space="0" w:color="auto"/>
            <w:left w:val="none" w:sz="0" w:space="0" w:color="auto"/>
            <w:bottom w:val="none" w:sz="0" w:space="0" w:color="auto"/>
            <w:right w:val="none" w:sz="0" w:space="0" w:color="auto"/>
          </w:divBdr>
        </w:div>
        <w:div w:id="1304042889">
          <w:marLeft w:val="2520"/>
          <w:marRight w:val="0"/>
          <w:marTop w:val="100"/>
          <w:marBottom w:val="0"/>
          <w:divBdr>
            <w:top w:val="none" w:sz="0" w:space="0" w:color="auto"/>
            <w:left w:val="none" w:sz="0" w:space="0" w:color="auto"/>
            <w:bottom w:val="none" w:sz="0" w:space="0" w:color="auto"/>
            <w:right w:val="none" w:sz="0" w:space="0" w:color="auto"/>
          </w:divBdr>
        </w:div>
        <w:div w:id="676157156">
          <w:marLeft w:val="2520"/>
          <w:marRight w:val="0"/>
          <w:marTop w:val="100"/>
          <w:marBottom w:val="0"/>
          <w:divBdr>
            <w:top w:val="none" w:sz="0" w:space="0" w:color="auto"/>
            <w:left w:val="none" w:sz="0" w:space="0" w:color="auto"/>
            <w:bottom w:val="none" w:sz="0" w:space="0" w:color="auto"/>
            <w:right w:val="none" w:sz="0" w:space="0" w:color="auto"/>
          </w:divBdr>
        </w:div>
        <w:div w:id="2036156286">
          <w:marLeft w:val="2520"/>
          <w:marRight w:val="0"/>
          <w:marTop w:val="100"/>
          <w:marBottom w:val="0"/>
          <w:divBdr>
            <w:top w:val="none" w:sz="0" w:space="0" w:color="auto"/>
            <w:left w:val="none" w:sz="0" w:space="0" w:color="auto"/>
            <w:bottom w:val="none" w:sz="0" w:space="0" w:color="auto"/>
            <w:right w:val="none" w:sz="0" w:space="0" w:color="auto"/>
          </w:divBdr>
        </w:div>
        <w:div w:id="1458137872">
          <w:marLeft w:val="1800"/>
          <w:marRight w:val="0"/>
          <w:marTop w:val="100"/>
          <w:marBottom w:val="0"/>
          <w:divBdr>
            <w:top w:val="none" w:sz="0" w:space="0" w:color="auto"/>
            <w:left w:val="none" w:sz="0" w:space="0" w:color="auto"/>
            <w:bottom w:val="none" w:sz="0" w:space="0" w:color="auto"/>
            <w:right w:val="none" w:sz="0" w:space="0" w:color="auto"/>
          </w:divBdr>
        </w:div>
        <w:div w:id="1799911847">
          <w:marLeft w:val="2520"/>
          <w:marRight w:val="0"/>
          <w:marTop w:val="100"/>
          <w:marBottom w:val="0"/>
          <w:divBdr>
            <w:top w:val="none" w:sz="0" w:space="0" w:color="auto"/>
            <w:left w:val="none" w:sz="0" w:space="0" w:color="auto"/>
            <w:bottom w:val="none" w:sz="0" w:space="0" w:color="auto"/>
            <w:right w:val="none" w:sz="0" w:space="0" w:color="auto"/>
          </w:divBdr>
        </w:div>
        <w:div w:id="461119224">
          <w:marLeft w:val="1800"/>
          <w:marRight w:val="0"/>
          <w:marTop w:val="100"/>
          <w:marBottom w:val="0"/>
          <w:divBdr>
            <w:top w:val="none" w:sz="0" w:space="0" w:color="auto"/>
            <w:left w:val="none" w:sz="0" w:space="0" w:color="auto"/>
            <w:bottom w:val="none" w:sz="0" w:space="0" w:color="auto"/>
            <w:right w:val="none" w:sz="0" w:space="0" w:color="auto"/>
          </w:divBdr>
        </w:div>
        <w:div w:id="379520353">
          <w:marLeft w:val="2520"/>
          <w:marRight w:val="0"/>
          <w:marTop w:val="100"/>
          <w:marBottom w:val="0"/>
          <w:divBdr>
            <w:top w:val="none" w:sz="0" w:space="0" w:color="auto"/>
            <w:left w:val="none" w:sz="0" w:space="0" w:color="auto"/>
            <w:bottom w:val="none" w:sz="0" w:space="0" w:color="auto"/>
            <w:right w:val="none" w:sz="0" w:space="0" w:color="auto"/>
          </w:divBdr>
        </w:div>
        <w:div w:id="1975477250">
          <w:marLeft w:val="180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5012190">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6692725">
      <w:bodyDiv w:val="1"/>
      <w:marLeft w:val="0"/>
      <w:marRight w:val="0"/>
      <w:marTop w:val="0"/>
      <w:marBottom w:val="0"/>
      <w:divBdr>
        <w:top w:val="none" w:sz="0" w:space="0" w:color="auto"/>
        <w:left w:val="none" w:sz="0" w:space="0" w:color="auto"/>
        <w:bottom w:val="none" w:sz="0" w:space="0" w:color="auto"/>
        <w:right w:val="none" w:sz="0" w:space="0" w:color="auto"/>
      </w:divBdr>
      <w:divsChild>
        <w:div w:id="686172829">
          <w:marLeft w:val="1800"/>
          <w:marRight w:val="0"/>
          <w:marTop w:val="6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4345598">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6052172">
      <w:bodyDiv w:val="1"/>
      <w:marLeft w:val="0"/>
      <w:marRight w:val="0"/>
      <w:marTop w:val="0"/>
      <w:marBottom w:val="0"/>
      <w:divBdr>
        <w:top w:val="none" w:sz="0" w:space="0" w:color="auto"/>
        <w:left w:val="none" w:sz="0" w:space="0" w:color="auto"/>
        <w:bottom w:val="none" w:sz="0" w:space="0" w:color="auto"/>
        <w:right w:val="none" w:sz="0" w:space="0" w:color="auto"/>
      </w:divBdr>
      <w:divsChild>
        <w:div w:id="2050033693">
          <w:marLeft w:val="1166"/>
          <w:marRight w:val="0"/>
          <w:marTop w:val="0"/>
          <w:marBottom w:val="0"/>
          <w:divBdr>
            <w:top w:val="none" w:sz="0" w:space="0" w:color="auto"/>
            <w:left w:val="none" w:sz="0" w:space="0" w:color="auto"/>
            <w:bottom w:val="none" w:sz="0" w:space="0" w:color="auto"/>
            <w:right w:val="none" w:sz="0" w:space="0" w:color="auto"/>
          </w:divBdr>
        </w:div>
        <w:div w:id="984621636">
          <w:marLeft w:val="1886"/>
          <w:marRight w:val="0"/>
          <w:marTop w:val="0"/>
          <w:marBottom w:val="0"/>
          <w:divBdr>
            <w:top w:val="none" w:sz="0" w:space="0" w:color="auto"/>
            <w:left w:val="none" w:sz="0" w:space="0" w:color="auto"/>
            <w:bottom w:val="none" w:sz="0" w:space="0" w:color="auto"/>
            <w:right w:val="none" w:sz="0" w:space="0" w:color="auto"/>
          </w:divBdr>
        </w:div>
        <w:div w:id="303976216">
          <w:marLeft w:val="1886"/>
          <w:marRight w:val="0"/>
          <w:marTop w:val="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6AEDF-880C-4256-B1B7-CFE26BC82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1545</Words>
  <Characters>8813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2020-08-06T05:38:00Z</dcterms:created>
  <dcterms:modified xsi:type="dcterms:W3CDTF">2020-08-07T07:05:00Z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